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09671" w14:textId="77777777" w:rsidR="00C71B0A" w:rsidRPr="00D40A41" w:rsidRDefault="00C71B0A">
      <w:pPr>
        <w:pStyle w:val="Intestazione2"/>
        <w:rPr>
          <w:rFonts w:ascii="Times New Roman" w:eastAsia="Times New Roman" w:hAnsi="Times New Roman" w:cs="Times New Roman"/>
        </w:rPr>
      </w:pPr>
    </w:p>
    <w:p w14:paraId="6B384850" w14:textId="77777777" w:rsidR="00C71B0A" w:rsidRPr="00D40A41" w:rsidRDefault="00C71B0A">
      <w:pPr>
        <w:pStyle w:val="TitoloDocumento"/>
        <w:spacing w:line="276" w:lineRule="auto"/>
      </w:pPr>
    </w:p>
    <w:p w14:paraId="693B080A" w14:textId="77777777" w:rsidR="00C71B0A" w:rsidRPr="00D40A41" w:rsidRDefault="00C71B0A">
      <w:pPr>
        <w:pStyle w:val="TitoloDocumento"/>
        <w:spacing w:line="276" w:lineRule="auto"/>
      </w:pPr>
    </w:p>
    <w:p w14:paraId="18B065E4" w14:textId="77777777" w:rsidR="00C71B0A" w:rsidRPr="00D40A41" w:rsidRDefault="00C71B0A">
      <w:pPr>
        <w:pStyle w:val="TitoloDocumento"/>
        <w:spacing w:line="276" w:lineRule="auto"/>
      </w:pPr>
    </w:p>
    <w:p w14:paraId="424191C7" w14:textId="77777777" w:rsidR="00C71B0A" w:rsidRPr="00D40A41" w:rsidRDefault="00C71B0A">
      <w:pPr>
        <w:pStyle w:val="TitoloDocumento"/>
        <w:spacing w:line="276" w:lineRule="auto"/>
      </w:pPr>
    </w:p>
    <w:p w14:paraId="688250BD" w14:textId="77777777" w:rsidR="00C71B0A" w:rsidRPr="00D40A41" w:rsidRDefault="00C71B0A">
      <w:pPr>
        <w:pStyle w:val="TitoloDocumento"/>
        <w:spacing w:line="276" w:lineRule="auto"/>
      </w:pPr>
    </w:p>
    <w:p w14:paraId="6A604D81" w14:textId="77777777" w:rsidR="00C71B0A" w:rsidRPr="00D40A41" w:rsidRDefault="00C71B0A">
      <w:pPr>
        <w:pStyle w:val="TitoloDocumento"/>
        <w:spacing w:line="276" w:lineRule="auto"/>
        <w:rPr>
          <w:b w:val="0"/>
          <w:bCs w:val="0"/>
        </w:rPr>
      </w:pPr>
    </w:p>
    <w:p w14:paraId="0B8A4ED2" w14:textId="77777777" w:rsidR="00C71B0A" w:rsidRPr="00D40A41" w:rsidRDefault="00C71B0A">
      <w:pPr>
        <w:pStyle w:val="TitoloDocumen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rPr>
          <w:b w:val="0"/>
          <w:bCs w:val="0"/>
        </w:rPr>
      </w:pPr>
    </w:p>
    <w:p w14:paraId="53FE728E" w14:textId="77777777" w:rsidR="00C71B0A" w:rsidRPr="00D40A41" w:rsidRDefault="00000000">
      <w:pPr>
        <w:pStyle w:val="TitoloDocumen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rPr>
          <w:b w:val="0"/>
          <w:bCs w:val="0"/>
        </w:rPr>
      </w:pPr>
      <w:r w:rsidRPr="00D40A41">
        <w:rPr>
          <w:b w:val="0"/>
          <w:bCs w:val="0"/>
        </w:rPr>
        <w:t>Report semestrale complessivo dell’Agenzia</w:t>
      </w:r>
    </w:p>
    <w:p w14:paraId="637D8820" w14:textId="77777777" w:rsidR="00C71B0A" w:rsidRPr="00D40A41" w:rsidRDefault="00C71B0A">
      <w:pPr>
        <w:pStyle w:val="TitoloDocumen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rPr>
          <w:b w:val="0"/>
          <w:bCs w:val="0"/>
        </w:rPr>
      </w:pPr>
    </w:p>
    <w:p w14:paraId="61DC2BF5" w14:textId="77777777" w:rsidR="00C71B0A" w:rsidRPr="00D40A41" w:rsidRDefault="00C71B0A">
      <w:pPr>
        <w:pStyle w:val="Corpo"/>
        <w:spacing w:after="0"/>
        <w:jc w:val="center"/>
        <w:rPr>
          <w:rFonts w:ascii="Times New Roman" w:eastAsia="Times New Roman" w:hAnsi="Times New Roman" w:cs="Times New Roman"/>
        </w:rPr>
      </w:pPr>
    </w:p>
    <w:p w14:paraId="568F4B44" w14:textId="77777777" w:rsidR="00C71B0A" w:rsidRPr="00D40A41" w:rsidRDefault="00C71B0A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</w:p>
    <w:p w14:paraId="524753CE" w14:textId="77777777" w:rsidR="00C71B0A" w:rsidRPr="00D40A41" w:rsidRDefault="00C71B0A">
      <w:pPr>
        <w:pStyle w:val="Default"/>
        <w:rPr>
          <w:rFonts w:ascii="Times New Roman" w:eastAsia="Times New Roman" w:hAnsi="Times New Roman" w:cs="Times New Roman"/>
        </w:rPr>
      </w:pPr>
    </w:p>
    <w:p w14:paraId="1566F974" w14:textId="77777777" w:rsidR="00C71B0A" w:rsidRPr="00D40A41" w:rsidRDefault="00C71B0A">
      <w:pPr>
        <w:pStyle w:val="Corpo"/>
        <w:rPr>
          <w:rFonts w:ascii="Times New Roman" w:eastAsia="Times New Roman" w:hAnsi="Times New Roman" w:cs="Times New Roman"/>
        </w:rPr>
      </w:pPr>
    </w:p>
    <w:p w14:paraId="2A7C9508" w14:textId="77777777" w:rsidR="00C71B0A" w:rsidRPr="00D40A41" w:rsidRDefault="00C71B0A">
      <w:pPr>
        <w:pStyle w:val="Corpo"/>
        <w:rPr>
          <w:rFonts w:ascii="Times New Roman" w:eastAsia="Times New Roman" w:hAnsi="Times New Roman" w:cs="Times New Roman"/>
        </w:rPr>
      </w:pPr>
    </w:p>
    <w:p w14:paraId="086E2F19" w14:textId="77777777" w:rsidR="00C71B0A" w:rsidRPr="00D40A41" w:rsidRDefault="00C71B0A">
      <w:pPr>
        <w:pStyle w:val="Corpo"/>
        <w:rPr>
          <w:rFonts w:ascii="Times New Roman" w:eastAsia="Times New Roman" w:hAnsi="Times New Roman" w:cs="Times New Roman"/>
        </w:rPr>
      </w:pPr>
    </w:p>
    <w:p w14:paraId="061187BC" w14:textId="77777777" w:rsidR="00C71B0A" w:rsidRPr="00D40A41" w:rsidRDefault="00C71B0A">
      <w:pPr>
        <w:pStyle w:val="Corpo"/>
        <w:rPr>
          <w:rFonts w:ascii="Times New Roman" w:hAnsi="Times New Roman" w:cs="Times New Roman"/>
        </w:rPr>
        <w:sectPr w:rsidR="00C71B0A" w:rsidRPr="00D40A41">
          <w:headerReference w:type="default" r:id="rId8"/>
          <w:pgSz w:w="11900" w:h="16840"/>
          <w:pgMar w:top="1417" w:right="1134" w:bottom="1134" w:left="1134" w:header="708" w:footer="708" w:gutter="0"/>
          <w:cols w:space="720"/>
        </w:sectPr>
      </w:pPr>
    </w:p>
    <w:p w14:paraId="6990ECDE" w14:textId="77777777" w:rsidR="00C71B0A" w:rsidRDefault="00000000">
      <w:pPr>
        <w:pStyle w:val="Titolosommario"/>
        <w:rPr>
          <w:rFonts w:ascii="Times New Roman" w:hAnsi="Times New Roman" w:cs="Times New Roman"/>
        </w:rPr>
      </w:pPr>
      <w:r w:rsidRPr="00D40A41">
        <w:rPr>
          <w:rFonts w:ascii="Times New Roman" w:hAnsi="Times New Roman" w:cs="Times New Roman"/>
        </w:rPr>
        <w:lastRenderedPageBreak/>
        <w:t>Sommario</w:t>
      </w:r>
    </w:p>
    <w:sdt>
      <w:sdtPr>
        <w:id w:val="75532885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</w:sdtEndPr>
      <w:sdtContent>
        <w:p w14:paraId="3FD16953" w14:textId="51710093" w:rsidR="00464B27" w:rsidRDefault="00464B27">
          <w:pPr>
            <w:pStyle w:val="Titolosommario"/>
          </w:pPr>
          <w:r>
            <w:t>Sommario</w:t>
          </w:r>
        </w:p>
        <w:p w14:paraId="63657CC0" w14:textId="3685FE47" w:rsidR="00464B27" w:rsidRDefault="00464B27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kern w:val="2"/>
              <w:bdr w:val="none" w:sz="0" w:space="0" w:color="auto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3893302" w:history="1">
            <w:r w:rsidRPr="001078BB">
              <w:rPr>
                <w:rStyle w:val="Collegamentoipertestuale"/>
                <w:noProof/>
              </w:rPr>
              <w:t>Report semestrale di raggiungimento degli obiettivi di Performance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_Toc203893302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6FC9EF" w14:textId="2CF30FA7" w:rsidR="00464B27" w:rsidRDefault="00464B27">
          <w:pPr>
            <w:pStyle w:val="Sommario2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kern w:val="2"/>
              <w:sz w:val="24"/>
              <w:szCs w:val="24"/>
              <w:bdr w:val="none" w:sz="0" w:space="0" w:color="auto"/>
              <w14:ligatures w14:val="standardContextual"/>
            </w:rPr>
          </w:pPr>
          <w:hyperlink w:anchor="_Toc203893303" w:history="1">
            <w:r w:rsidRPr="001078BB">
              <w:rPr>
                <w:rStyle w:val="Collegamentoipertestuale"/>
                <w:noProof/>
              </w:rPr>
              <w:t>Modalità di produzione del Report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_Toc203893303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A2BD27" w14:textId="05994D91" w:rsidR="00464B27" w:rsidRDefault="00464B27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kern w:val="2"/>
              <w:bdr w:val="none" w:sz="0" w:space="0" w:color="auto"/>
              <w14:ligatures w14:val="standardContextual"/>
            </w:rPr>
          </w:pPr>
          <w:hyperlink w:anchor="_Toc203893304" w:history="1">
            <w:r w:rsidRPr="001078BB">
              <w:rPr>
                <w:rStyle w:val="Collegamentoipertestuale"/>
                <w:noProof/>
              </w:rPr>
              <w:t>Tabella di Monitoraggio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_Toc203893304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3F4727" w14:textId="1789C714" w:rsidR="00464B27" w:rsidRDefault="00464B27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kern w:val="2"/>
              <w:bdr w:val="none" w:sz="0" w:space="0" w:color="auto"/>
              <w14:ligatures w14:val="standardContextual"/>
            </w:rPr>
          </w:pPr>
          <w:hyperlink w:anchor="_Toc203893305" w:history="1">
            <w:r w:rsidRPr="001078BB">
              <w:rPr>
                <w:rStyle w:val="Collegamentoipertestuale"/>
                <w:noProof/>
              </w:rPr>
              <w:t>Circolari adottate nel periodo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_Toc203893305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996FAC" w14:textId="71278AC5" w:rsidR="00464B27" w:rsidRDefault="00464B27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kern w:val="2"/>
              <w:bdr w:val="none" w:sz="0" w:space="0" w:color="auto"/>
              <w14:ligatures w14:val="standardContextual"/>
            </w:rPr>
          </w:pPr>
          <w:hyperlink w:anchor="_Toc203893306" w:history="1">
            <w:r w:rsidRPr="001078BB">
              <w:rPr>
                <w:rStyle w:val="Collegamentoipertestuale"/>
                <w:noProof/>
              </w:rPr>
              <w:t>Fattori esterni e variazioni di programmazione e di assetto organizzativo intervenuti nel periodo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_Toc203893306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5DDE6B" w14:textId="45D83E74" w:rsidR="00464B27" w:rsidRDefault="00464B27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kern w:val="2"/>
              <w:bdr w:val="none" w:sz="0" w:space="0" w:color="auto"/>
              <w14:ligatures w14:val="standardContextual"/>
            </w:rPr>
          </w:pPr>
          <w:hyperlink w:anchor="_Toc203893307" w:history="1">
            <w:r w:rsidRPr="001078BB">
              <w:rPr>
                <w:rStyle w:val="Collegamentoipertestuale"/>
                <w:noProof/>
              </w:rPr>
              <w:t>Analisi delle indicazioni contenute relazioni di monitoraggio dell’OIV regionale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_Toc203893307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2A8CE9" w14:textId="2E8D423B" w:rsidR="00464B27" w:rsidRDefault="00464B27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kern w:val="2"/>
              <w:bdr w:val="none" w:sz="0" w:space="0" w:color="auto"/>
              <w14:ligatures w14:val="standardContextual"/>
            </w:rPr>
          </w:pPr>
          <w:hyperlink w:anchor="_Toc203893308" w:history="1">
            <w:r w:rsidRPr="001078BB">
              <w:rPr>
                <w:rStyle w:val="Collegamentoipertestuale"/>
                <w:noProof/>
              </w:rPr>
              <w:t>Manualistica adottata nel periodo di riferimento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_Toc203893308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6C788D" w14:textId="3C6BEA6D" w:rsidR="00464B27" w:rsidRDefault="00464B27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kern w:val="2"/>
              <w:bdr w:val="none" w:sz="0" w:space="0" w:color="auto"/>
              <w14:ligatures w14:val="standardContextual"/>
            </w:rPr>
          </w:pPr>
          <w:hyperlink w:anchor="_Toc203893309" w:history="1">
            <w:r w:rsidRPr="001078BB">
              <w:rPr>
                <w:rStyle w:val="Collegamentoipertestuale"/>
                <w:noProof/>
              </w:rPr>
              <w:t>Atti di delega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_Toc203893309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596BA6" w14:textId="7965876E" w:rsidR="00464B27" w:rsidRDefault="00464B27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kern w:val="2"/>
              <w:bdr w:val="none" w:sz="0" w:space="0" w:color="auto"/>
              <w14:ligatures w14:val="standardContextual"/>
            </w:rPr>
          </w:pPr>
          <w:hyperlink w:anchor="_Toc203893310" w:history="1">
            <w:r w:rsidRPr="001078BB">
              <w:rPr>
                <w:rStyle w:val="Collegamentoipertestuale"/>
                <w:noProof/>
              </w:rPr>
              <w:t>Esito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_Toc203893310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C26613" w14:textId="470978ED" w:rsidR="00464B27" w:rsidRDefault="00464B27">
          <w:r>
            <w:rPr>
              <w:b/>
              <w:bCs/>
            </w:rPr>
            <w:fldChar w:fldCharType="end"/>
          </w:r>
        </w:p>
      </w:sdtContent>
    </w:sdt>
    <w:p w14:paraId="59955717" w14:textId="77777777" w:rsidR="00464B27" w:rsidRPr="00464B27" w:rsidRDefault="00464B27" w:rsidP="00464B27">
      <w:pPr>
        <w:pStyle w:val="Corpo"/>
      </w:pPr>
    </w:p>
    <w:p w14:paraId="109E4ADE" w14:textId="10FEB477" w:rsidR="00C71B0A" w:rsidRPr="00464B27" w:rsidRDefault="00C71B0A" w:rsidP="00464B27">
      <w:pPr>
        <w:pStyle w:val="Corpo"/>
        <w:rPr>
          <w:rFonts w:ascii="Times New Roman" w:eastAsia="Times New Roman" w:hAnsi="Times New Roman" w:cs="Times New Roman"/>
        </w:rPr>
        <w:sectPr w:rsidR="00C71B0A" w:rsidRPr="00464B27">
          <w:headerReference w:type="default" r:id="rId9"/>
          <w:pgSz w:w="11900" w:h="16840"/>
          <w:pgMar w:top="1417" w:right="1134" w:bottom="1134" w:left="1134" w:header="708" w:footer="708" w:gutter="0"/>
          <w:cols w:space="720"/>
        </w:sectPr>
      </w:pPr>
    </w:p>
    <w:p w14:paraId="23AAE045" w14:textId="77777777" w:rsidR="00C71B0A" w:rsidRPr="00464B27" w:rsidRDefault="00000000" w:rsidP="00464B27">
      <w:pPr>
        <w:pStyle w:val="Titolo1"/>
      </w:pPr>
      <w:bookmarkStart w:id="0" w:name="_Toc203893302"/>
      <w:r w:rsidRPr="00464B27">
        <w:lastRenderedPageBreak/>
        <w:t xml:space="preserve">Report </w:t>
      </w:r>
      <w:proofErr w:type="spellStart"/>
      <w:r w:rsidRPr="00464B27">
        <w:t>semestrale</w:t>
      </w:r>
      <w:proofErr w:type="spellEnd"/>
      <w:r w:rsidRPr="00464B27">
        <w:t xml:space="preserve"> di </w:t>
      </w:r>
      <w:proofErr w:type="spellStart"/>
      <w:r w:rsidRPr="00464B27">
        <w:t>raggiungimento</w:t>
      </w:r>
      <w:proofErr w:type="spellEnd"/>
      <w:r w:rsidRPr="00464B27">
        <w:t xml:space="preserve"> </w:t>
      </w:r>
      <w:proofErr w:type="spellStart"/>
      <w:r w:rsidRPr="00464B27">
        <w:t>degli</w:t>
      </w:r>
      <w:proofErr w:type="spellEnd"/>
      <w:r w:rsidRPr="00464B27">
        <w:t xml:space="preserve"> </w:t>
      </w:r>
      <w:proofErr w:type="spellStart"/>
      <w:r w:rsidRPr="00464B27">
        <w:t>obiettivi</w:t>
      </w:r>
      <w:proofErr w:type="spellEnd"/>
      <w:r w:rsidRPr="00464B27">
        <w:t xml:space="preserve"> di Performance</w:t>
      </w:r>
      <w:bookmarkEnd w:id="0"/>
    </w:p>
    <w:p w14:paraId="6D6A84B1" w14:textId="5F4C9598" w:rsidR="00C71B0A" w:rsidRPr="00D40A41" w:rsidRDefault="00000000">
      <w:pPr>
        <w:pStyle w:val="Corpo"/>
        <w:jc w:val="both"/>
        <w:rPr>
          <w:rFonts w:ascii="Times New Roman" w:eastAsia="Times New Roman" w:hAnsi="Times New Roman" w:cs="Times New Roman"/>
        </w:rPr>
      </w:pPr>
      <w:r w:rsidRPr="00D40A41">
        <w:rPr>
          <w:rFonts w:ascii="Times New Roman" w:hAnsi="Times New Roman" w:cs="Times New Roman"/>
        </w:rPr>
        <w:t>Il presente report semestrale è stato prodotto in conformità con quanto previsto nel Piano delle Performance 202</w:t>
      </w:r>
      <w:r w:rsidR="00E3665D">
        <w:rPr>
          <w:rFonts w:ascii="Times New Roman" w:hAnsi="Times New Roman" w:cs="Times New Roman"/>
        </w:rPr>
        <w:t>3</w:t>
      </w:r>
      <w:r w:rsidRPr="00D40A41">
        <w:rPr>
          <w:rFonts w:ascii="Times New Roman" w:hAnsi="Times New Roman" w:cs="Times New Roman"/>
        </w:rPr>
        <w:t xml:space="preserve"> – 202</w:t>
      </w:r>
      <w:r w:rsidR="00E3665D">
        <w:rPr>
          <w:rFonts w:ascii="Times New Roman" w:hAnsi="Times New Roman" w:cs="Times New Roman"/>
        </w:rPr>
        <w:t>5</w:t>
      </w:r>
      <w:r w:rsidRPr="00D40A41">
        <w:rPr>
          <w:rFonts w:ascii="Times New Roman" w:hAnsi="Times New Roman" w:cs="Times New Roman"/>
        </w:rPr>
        <w:t xml:space="preserve"> ed è pensato come uno strumento manageriale in grado di orientare le scelte strategiche dell’amministrazione, anche nell’ottica di una eventuale rivisitazione del Piano. </w:t>
      </w:r>
    </w:p>
    <w:p w14:paraId="2A715B09" w14:textId="77777777" w:rsidR="00C71B0A" w:rsidRPr="00D40A41" w:rsidRDefault="00000000">
      <w:pPr>
        <w:pStyle w:val="Corpo"/>
        <w:jc w:val="both"/>
        <w:rPr>
          <w:rFonts w:ascii="Times New Roman" w:eastAsia="Times New Roman" w:hAnsi="Times New Roman" w:cs="Times New Roman"/>
        </w:rPr>
      </w:pPr>
      <w:r w:rsidRPr="00D40A41">
        <w:rPr>
          <w:rFonts w:ascii="Times New Roman" w:hAnsi="Times New Roman" w:cs="Times New Roman"/>
        </w:rPr>
        <w:t xml:space="preserve">Nella tabella che segue sono riportati, per ogni obiettivo operativo, gli indicatori quantitativi con l’indicazione della fonte, del target intermedio fissato al 30 Giugno e del dato rilevato alla medesima data. </w:t>
      </w:r>
    </w:p>
    <w:p w14:paraId="59BE2EED" w14:textId="77777777" w:rsidR="00C71B0A" w:rsidRPr="00D40A41" w:rsidRDefault="00000000">
      <w:pPr>
        <w:pStyle w:val="Corpo"/>
        <w:jc w:val="both"/>
        <w:rPr>
          <w:rFonts w:ascii="Times New Roman" w:eastAsia="Times New Roman" w:hAnsi="Times New Roman" w:cs="Times New Roman"/>
        </w:rPr>
      </w:pPr>
      <w:r w:rsidRPr="00D40A41">
        <w:rPr>
          <w:rFonts w:ascii="Times New Roman" w:hAnsi="Times New Roman" w:cs="Times New Roman"/>
        </w:rPr>
        <w:t xml:space="preserve">In base al rapporto intercorrente tra il dato atteso e quello rilevato è necessario decidere quale azione di mitigazione intraprendere. </w:t>
      </w:r>
    </w:p>
    <w:p w14:paraId="701B1EF3" w14:textId="0FBEE95C" w:rsidR="00C71B0A" w:rsidRPr="00D40A41" w:rsidRDefault="00000000" w:rsidP="00BD5871">
      <w:pPr>
        <w:pStyle w:val="Corpo"/>
        <w:tabs>
          <w:tab w:val="left" w:pos="7335"/>
        </w:tabs>
        <w:jc w:val="both"/>
        <w:rPr>
          <w:rFonts w:ascii="Times New Roman" w:eastAsia="Times New Roman" w:hAnsi="Times New Roman" w:cs="Times New Roman"/>
        </w:rPr>
      </w:pPr>
      <w:r w:rsidRPr="00D40A41">
        <w:rPr>
          <w:rFonts w:ascii="Times New Roman" w:hAnsi="Times New Roman" w:cs="Times New Roman"/>
        </w:rPr>
        <w:t xml:space="preserve">In particolare: </w:t>
      </w:r>
      <w:r w:rsidR="00BD5871">
        <w:rPr>
          <w:rFonts w:ascii="Times New Roman" w:hAnsi="Times New Roman" w:cs="Times New Roman"/>
        </w:rPr>
        <w:tab/>
      </w:r>
    </w:p>
    <w:p w14:paraId="5B7F3CD9" w14:textId="77777777" w:rsidR="00C71B0A" w:rsidRPr="00D40A41" w:rsidRDefault="0000000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40A41">
        <w:rPr>
          <w:rFonts w:ascii="Times New Roman" w:hAnsi="Times New Roman" w:cs="Times New Roman"/>
        </w:rPr>
        <w:t xml:space="preserve">Se il dato rilevato è in linea con quello atteso o presenta uno scostamento inferiore al 10%, nessuna azione è richiesta; </w:t>
      </w:r>
    </w:p>
    <w:p w14:paraId="3B4E3250" w14:textId="77777777" w:rsidR="00C71B0A" w:rsidRPr="00D40A41" w:rsidRDefault="0000000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40A41">
        <w:rPr>
          <w:rFonts w:ascii="Times New Roman" w:hAnsi="Times New Roman" w:cs="Times New Roman"/>
        </w:rPr>
        <w:t xml:space="preserve">Se il dato rilevato presenta uno scostamento negativo superiore al 10% è necessario valutare le motivazioni sottese a tale differenza ed agire nel seguente modo: </w:t>
      </w:r>
    </w:p>
    <w:p w14:paraId="41ED0CF7" w14:textId="77777777" w:rsidR="00C71B0A" w:rsidRPr="00D40A41" w:rsidRDefault="00000000">
      <w:pPr>
        <w:pStyle w:val="Paragrafoelenco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D40A41">
        <w:rPr>
          <w:rFonts w:ascii="Times New Roman" w:hAnsi="Times New Roman" w:cs="Times New Roman"/>
        </w:rPr>
        <w:t xml:space="preserve">Nel caso in cui siano già state adottate contromisure finalizzare a far rientrare la problematica nel secondo semestre, l’azione da intraprendere è il monitoraggio del Piano di azione; </w:t>
      </w:r>
    </w:p>
    <w:p w14:paraId="3E173AC5" w14:textId="77777777" w:rsidR="00C71B0A" w:rsidRPr="00D40A41" w:rsidRDefault="00000000">
      <w:pPr>
        <w:pStyle w:val="Paragrafoelenco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D40A41">
        <w:rPr>
          <w:rFonts w:ascii="Times New Roman" w:hAnsi="Times New Roman" w:cs="Times New Roman"/>
        </w:rPr>
        <w:t>Nel caso in cui non si ritenga possibile adottare contromisure, è necessario valutare una possibile rivalutazione del Piano</w:t>
      </w:r>
    </w:p>
    <w:p w14:paraId="1C3665A5" w14:textId="77777777" w:rsidR="00C71B0A" w:rsidRPr="00D40A41" w:rsidRDefault="0000000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40A41">
        <w:rPr>
          <w:rFonts w:ascii="Times New Roman" w:hAnsi="Times New Roman" w:cs="Times New Roman"/>
        </w:rPr>
        <w:t xml:space="preserve">Se il dato presenta uno scostamento in positivo superiore al 20% è necessario verificare il Piano in vista del prossimo Piano delle Performance. </w:t>
      </w:r>
    </w:p>
    <w:p w14:paraId="6DE628C1" w14:textId="77777777" w:rsidR="00C71B0A" w:rsidRPr="00D40A41" w:rsidRDefault="00000000" w:rsidP="00D40A41">
      <w:pPr>
        <w:pStyle w:val="Titolo2"/>
        <w:rPr>
          <w:rFonts w:eastAsia="Times New Roman"/>
        </w:rPr>
      </w:pPr>
      <w:bookmarkStart w:id="1" w:name="_Toc203893303"/>
      <w:proofErr w:type="spellStart"/>
      <w:r w:rsidRPr="00D40A41">
        <w:t>Modalità</w:t>
      </w:r>
      <w:proofErr w:type="spellEnd"/>
      <w:r w:rsidRPr="00D40A41">
        <w:t xml:space="preserve"> di </w:t>
      </w:r>
      <w:proofErr w:type="spellStart"/>
      <w:r w:rsidRPr="00D40A41">
        <w:t>produzione</w:t>
      </w:r>
      <w:proofErr w:type="spellEnd"/>
      <w:r w:rsidRPr="00D40A41">
        <w:t xml:space="preserve"> del Report</w:t>
      </w:r>
      <w:bookmarkEnd w:id="1"/>
    </w:p>
    <w:p w14:paraId="31B66EB2" w14:textId="77777777" w:rsidR="00C71B0A" w:rsidRPr="00D40A41" w:rsidRDefault="00000000">
      <w:pPr>
        <w:pStyle w:val="Corpo"/>
        <w:jc w:val="both"/>
        <w:rPr>
          <w:rFonts w:ascii="Times New Roman" w:eastAsia="Times New Roman" w:hAnsi="Times New Roman" w:cs="Times New Roman"/>
        </w:rPr>
      </w:pPr>
      <w:r w:rsidRPr="00D40A41">
        <w:rPr>
          <w:rFonts w:ascii="Times New Roman" w:hAnsi="Times New Roman" w:cs="Times New Roman"/>
        </w:rPr>
        <w:t xml:space="preserve">I dati contenuti nel Report sono raccolti attraverso i sistemi posti a presidio della misurazione delle Performance ed analizzati dai Dirigenti delle Strutture dell’ARCEA, che inviano una relazione al Direttore sullo Stato di attuazione degli obiettivi previsti nel Piano delle Performance. </w:t>
      </w:r>
    </w:p>
    <w:p w14:paraId="3EC182CC" w14:textId="77777777" w:rsidR="00C71B0A" w:rsidRPr="00D40A41" w:rsidRDefault="00000000">
      <w:pPr>
        <w:pStyle w:val="Corpo"/>
        <w:jc w:val="both"/>
        <w:rPr>
          <w:rFonts w:ascii="Times New Roman" w:eastAsia="Times New Roman" w:hAnsi="Times New Roman" w:cs="Times New Roman"/>
        </w:rPr>
      </w:pPr>
      <w:r w:rsidRPr="00D40A41">
        <w:rPr>
          <w:rFonts w:ascii="Times New Roman" w:hAnsi="Times New Roman" w:cs="Times New Roman"/>
        </w:rPr>
        <w:t xml:space="preserve">Il Direttore, analizzati i documenti inoltrati dai Dirigenti e sentiti i funzionari responsabili degli Uffici da lui direttamente diretti, completa l’azione di monitoraggio compilando, coadiuvato dal team di supporto, la tabella riportata nel seguente paragrafo. </w:t>
      </w:r>
    </w:p>
    <w:p w14:paraId="20C3A7AD" w14:textId="77777777" w:rsidR="00C71B0A" w:rsidRPr="00D40A41" w:rsidRDefault="00000000">
      <w:pPr>
        <w:pStyle w:val="Corpo"/>
        <w:jc w:val="both"/>
        <w:rPr>
          <w:rFonts w:ascii="Times New Roman" w:eastAsia="Times New Roman" w:hAnsi="Times New Roman" w:cs="Times New Roman"/>
        </w:rPr>
      </w:pPr>
      <w:r w:rsidRPr="00D40A41">
        <w:rPr>
          <w:rFonts w:ascii="Times New Roman" w:hAnsi="Times New Roman" w:cs="Times New Roman"/>
          <w:lang w:val="de-DE"/>
        </w:rPr>
        <w:t>All</w:t>
      </w:r>
      <w:r w:rsidRPr="00D40A41">
        <w:rPr>
          <w:rFonts w:ascii="Times New Roman" w:hAnsi="Times New Roman" w:cs="Times New Roman"/>
        </w:rPr>
        <w:t xml:space="preserve">’esito della redazione del monitoraggio, il Direttore convoca i Dirigenti per le conseguenti azioni volte a prevenire eventuali criticità e sfruttare le aree di miglioramento emerse. </w:t>
      </w:r>
    </w:p>
    <w:p w14:paraId="0D0449FA" w14:textId="77777777" w:rsidR="00C71B0A" w:rsidRPr="00D40A41" w:rsidRDefault="00C71B0A">
      <w:pPr>
        <w:pStyle w:val="Corpo"/>
        <w:rPr>
          <w:rFonts w:ascii="Times New Roman" w:eastAsia="Times New Roman" w:hAnsi="Times New Roman" w:cs="Times New Roman"/>
        </w:rPr>
      </w:pPr>
    </w:p>
    <w:p w14:paraId="7896C326" w14:textId="335EB417" w:rsidR="000808F4" w:rsidRPr="00D40A41" w:rsidRDefault="000808F4">
      <w:pPr>
        <w:rPr>
          <w:rFonts w:eastAsia="Times New Roman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D40A41">
        <w:rPr>
          <w:rFonts w:eastAsia="Times New Roman"/>
        </w:rPr>
        <w:br w:type="page"/>
      </w:r>
    </w:p>
    <w:p w14:paraId="5FB7EDB0" w14:textId="77777777" w:rsidR="00C71B0A" w:rsidRPr="00464B27" w:rsidRDefault="00000000" w:rsidP="00464B27">
      <w:pPr>
        <w:pStyle w:val="Titolo1"/>
      </w:pPr>
      <w:bookmarkStart w:id="2" w:name="_Toc203893304"/>
      <w:proofErr w:type="spellStart"/>
      <w:r w:rsidRPr="00464B27">
        <w:lastRenderedPageBreak/>
        <w:t>Tabella</w:t>
      </w:r>
      <w:proofErr w:type="spellEnd"/>
      <w:r w:rsidRPr="00464B27">
        <w:t xml:space="preserve"> di </w:t>
      </w:r>
      <w:proofErr w:type="spellStart"/>
      <w:r w:rsidRPr="00464B27">
        <w:t>Monitoraggio</w:t>
      </w:r>
      <w:bookmarkEnd w:id="2"/>
      <w:proofErr w:type="spellEnd"/>
    </w:p>
    <w:p w14:paraId="2E265A6C" w14:textId="77777777" w:rsidR="00C71B0A" w:rsidRPr="00D40A41" w:rsidRDefault="00C71B0A">
      <w:pPr>
        <w:pStyle w:val="Corpo"/>
        <w:rPr>
          <w:rFonts w:ascii="Times New Roman" w:hAnsi="Times New Roman" w:cs="Times New Roman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6"/>
        <w:gridCol w:w="2948"/>
        <w:gridCol w:w="2478"/>
        <w:gridCol w:w="1589"/>
        <w:gridCol w:w="1170"/>
        <w:gridCol w:w="871"/>
      </w:tblGrid>
      <w:tr w:rsidR="00C71B0A" w:rsidRPr="00D40A41" w14:paraId="27F7E74B" w14:textId="77777777">
        <w:trPr>
          <w:trHeight w:val="4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7A0C7" w14:textId="77777777" w:rsidR="00C71B0A" w:rsidRPr="00D40A41" w:rsidRDefault="00000000">
            <w:pPr>
              <w:pStyle w:val="Corp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O.O.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FA6F7" w14:textId="77777777" w:rsidR="00C71B0A" w:rsidRPr="00D40A41" w:rsidRDefault="00000000">
            <w:pPr>
              <w:pStyle w:val="Corp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Indicatore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5462C" w14:textId="77777777" w:rsidR="00C71B0A" w:rsidRPr="00D40A41" w:rsidRDefault="00000000">
            <w:pPr>
              <w:pStyle w:val="Corp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Fonte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1C3F3" w14:textId="77777777" w:rsidR="00C71B0A" w:rsidRPr="00D40A41" w:rsidRDefault="00000000">
            <w:pPr>
              <w:pStyle w:val="Corp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Target 30/06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7236F" w14:textId="77777777" w:rsidR="00C71B0A" w:rsidRPr="00D40A41" w:rsidRDefault="00000000">
            <w:pPr>
              <w:pStyle w:val="Corp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Dato rilevato al 30/06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73137" w14:textId="77777777" w:rsidR="00C71B0A" w:rsidRPr="00D40A41" w:rsidRDefault="00000000">
            <w:pPr>
              <w:pStyle w:val="Corp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Azione richiesta</w:t>
            </w:r>
          </w:p>
        </w:tc>
      </w:tr>
      <w:tr w:rsidR="00C71B0A" w:rsidRPr="00D40A41" w14:paraId="6629B9D5" w14:textId="77777777">
        <w:trPr>
          <w:trHeight w:val="11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0F9B1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7E626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I1.1.1: Livello di maturità complessivo dell’ARCEA, riscontrato dall’Organismo di Certificazione (</w:t>
            </w:r>
            <w:r w:rsidRPr="00D40A4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peso 60%</w:t>
            </w: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51A8B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Riscontrabile nella relazione prodotta dall’Organismo di Certificazione dei conti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81F11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Non riscontrabile perché la reazione dell’Ente Certificatore è emessa a fine anno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C771C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Non riscontrabile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26642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Nessuna</w:t>
            </w:r>
          </w:p>
        </w:tc>
      </w:tr>
      <w:tr w:rsidR="00C71B0A" w:rsidRPr="00D40A41" w14:paraId="24114702" w14:textId="77777777">
        <w:trPr>
          <w:trHeight w:val="889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B01A2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A9B37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I1.2.1: Incidenza spesa personale sulla spesa corrente (Indicatore di equilibrio economico-finanziario) (</w:t>
            </w:r>
            <w:r w:rsidRPr="00D40A4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peso 25%</w:t>
            </w: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14E05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Fonte: Piano degli indicatori e dei risultati attesi di bilancio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AE2C5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Non riscontrabile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A67F2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Non riscontrabile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29A96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Nessuna</w:t>
            </w:r>
          </w:p>
        </w:tc>
      </w:tr>
      <w:tr w:rsidR="00C71B0A" w:rsidRPr="00D40A41" w14:paraId="126891E4" w14:textId="77777777">
        <w:trPr>
          <w:trHeight w:val="124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DDB63" w14:textId="77777777" w:rsidR="00C71B0A" w:rsidRPr="00D40A41" w:rsidRDefault="00C71B0A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63FA0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I1.2.2: Indicatore di realizzazione delle previsioni di competenza concernenti le entrate correnti (</w:t>
            </w:r>
            <w:r w:rsidRPr="00D40A4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peso 25%</w:t>
            </w: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3D516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Piano degli indicatori e dei risultati attesi di bilancio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27F7D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Non riscontrabile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1B7B9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Non riscontrabile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221D4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Nessuna</w:t>
            </w:r>
          </w:p>
        </w:tc>
      </w:tr>
      <w:tr w:rsidR="00C71B0A" w:rsidRPr="00D40A41" w14:paraId="02858862" w14:textId="77777777">
        <w:trPr>
          <w:trHeight w:val="123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1A36E" w14:textId="77777777" w:rsidR="00C71B0A" w:rsidRPr="00D40A41" w:rsidRDefault="00C71B0A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7975D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I1.2.3 Incidenza spese rigide (disavanzo, personale e debito) su entrate correnti (</w:t>
            </w:r>
            <w:r w:rsidRPr="00D40A4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peso 25%</w:t>
            </w: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6B3E8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Piano degli indicatori e dei risultati attesi di bilancio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0C56A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Non riscontrabile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25059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Non riscontrabile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11BD6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Nessuna</w:t>
            </w:r>
          </w:p>
        </w:tc>
      </w:tr>
      <w:tr w:rsidR="00C71B0A" w:rsidRPr="00D40A41" w14:paraId="78460C28" w14:textId="77777777">
        <w:trPr>
          <w:trHeight w:val="124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DCE73" w14:textId="77777777" w:rsidR="00C71B0A" w:rsidRPr="00D40A41" w:rsidRDefault="00C71B0A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6011F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I.1.2.4 Indicatore di smaltimento debiti commerciali Stanziamento di cassa (</w:t>
            </w:r>
            <w:r w:rsidRPr="00D40A4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peso 25%</w:t>
            </w: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5AAF4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Piano degli indicatori e dei risultati attesi di bilancio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BF7F4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Non riscontrabile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43705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Non riscontrabile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F6A19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Nessuna</w:t>
            </w:r>
          </w:p>
        </w:tc>
      </w:tr>
      <w:tr w:rsidR="00C71B0A" w:rsidRPr="00D40A41" w14:paraId="215567D3" w14:textId="77777777">
        <w:trPr>
          <w:trHeight w:val="1244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D5AE2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46FC9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I.1.3.1 Rapporto tra costo del personale ed erogazioni complessive effettuate nell’anno in relazione ai fondi FEASR e FEAGA (</w:t>
            </w:r>
            <w:r w:rsidRPr="00D40A4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peso 50%</w:t>
            </w: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14A23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Incrocio tra Rendiconto dell’ARCEA, per i dati relativi al personale, ed ERKIT, per i dati relativi alle erogazioni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5EB91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Non riscontrabile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B0520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Non riscontrabile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0623C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Nessuna</w:t>
            </w:r>
          </w:p>
        </w:tc>
      </w:tr>
      <w:tr w:rsidR="00C71B0A" w:rsidRPr="00D40A41" w14:paraId="777E4FD9" w14:textId="77777777">
        <w:trPr>
          <w:trHeight w:val="157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CBCD4" w14:textId="77777777" w:rsidR="00C71B0A" w:rsidRPr="00D40A41" w:rsidRDefault="00C71B0A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4ED2E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I.1.3.2 Rapporto tra previsioni definitive di competenza in relazione alla missione 1 “Servizi istituzionali, generali e di gestione” ed erogazioni complessive effettuate nell’anno in relazione ai fondi FEASR e FEAGA); (</w:t>
            </w:r>
            <w:r w:rsidRPr="00D40A4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peso 50%</w:t>
            </w: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BC138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Incrocio tra Rendiconto dell’ARCEA, per i dati relativi al personale, ed ERKIT, per i dati relativi alle erogazioni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07470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Non riscontrabile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FA02B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Non riscontrabile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03CEE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Nessuna</w:t>
            </w:r>
          </w:p>
        </w:tc>
      </w:tr>
      <w:tr w:rsidR="00C71B0A" w:rsidRPr="00D40A41" w14:paraId="5B36792F" w14:textId="77777777">
        <w:trPr>
          <w:trHeight w:val="95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A2C6C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6F6FD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I.1.4.1 Numero di Piani d’azione, definiti in fase di audit, implementati dalle Funzioni/OODD entro il termine indicato (</w:t>
            </w:r>
            <w:r w:rsidRPr="00D40A4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Peso 20%</w:t>
            </w: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E13E4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Relazioni di audit del Servizio Contr. Int.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DCC59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Non riscontrabile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546DA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Non riscontrabile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BEED7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Nessuna</w:t>
            </w:r>
          </w:p>
        </w:tc>
      </w:tr>
      <w:tr w:rsidR="00C71B0A" w:rsidRPr="00D40A41" w14:paraId="40856EA9" w14:textId="77777777">
        <w:trPr>
          <w:trHeight w:val="95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3DA10" w14:textId="77777777" w:rsidR="00C71B0A" w:rsidRPr="00D40A41" w:rsidRDefault="00C71B0A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1776D" w14:textId="77777777" w:rsidR="00C71B0A" w:rsidRPr="00D40A41" w:rsidRDefault="00000000">
            <w:pPr>
              <w:pStyle w:val="Corp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I.1.4.2 Numero di incontri formativi/informativi con i CAA, l’ordine degli Agronomi e degli agrotecnici (</w:t>
            </w:r>
            <w:r w:rsidRPr="00D40A4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Peso 10%</w:t>
            </w: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F3B63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Verbali redatti dalla Direzione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5ED94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&gt;=3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816F9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64C9A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Nessuna</w:t>
            </w:r>
          </w:p>
        </w:tc>
      </w:tr>
      <w:tr w:rsidR="00C71B0A" w:rsidRPr="00D40A41" w14:paraId="78CEF0E3" w14:textId="77777777">
        <w:trPr>
          <w:trHeight w:val="111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32482" w14:textId="77777777" w:rsidR="00C71B0A" w:rsidRPr="00D40A41" w:rsidRDefault="00C71B0A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C6445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I.1.4.3 Riduzione del tasso d’errore presente nelle statistiche di controllo relative al FEASR SIGC (&lt;= 8%)</w:t>
            </w:r>
          </w:p>
          <w:p w14:paraId="3F2F8B20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40A4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Peso 35%</w:t>
            </w: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91F39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Statistiche di controllo per come comunicate alla Commissione Europea tramite il canale di comunicazione ufficiale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F83F4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Non riscontrabile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614F6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Non riscontrabile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EFBCE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Nessuna</w:t>
            </w:r>
          </w:p>
        </w:tc>
      </w:tr>
      <w:tr w:rsidR="00C71B0A" w:rsidRPr="00D40A41" w14:paraId="6F1C53EF" w14:textId="77777777">
        <w:trPr>
          <w:trHeight w:val="111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C399D" w14:textId="77777777" w:rsidR="00C71B0A" w:rsidRPr="00D40A41" w:rsidRDefault="00C71B0A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B0D56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I.1.4.4 Riduzione del tasso d’errore presente nelle statistiche di controllo relative al FEASR NON SIGC (&lt;= 3) (</w:t>
            </w:r>
            <w:r w:rsidRPr="00D40A4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Peso 35%</w:t>
            </w: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B52C9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Statistiche di controllo per come comunicate alla Commissione Europea tramite il canale di comunicazione ufficiale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3F237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Non riscontrabile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FF1EF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Non riscontrabile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14260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Nessuna</w:t>
            </w:r>
          </w:p>
        </w:tc>
      </w:tr>
      <w:tr w:rsidR="00C71B0A" w:rsidRPr="00D40A41" w14:paraId="73FF9690" w14:textId="77777777">
        <w:trPr>
          <w:trHeight w:val="9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CE9CB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1CEDC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I.1.5.1 Percentuale di ulteriori Misure di Prevenzione della Corruzione attuate rispetto a quanto previsto nel Piano Anticorruzione (</w:t>
            </w:r>
            <w:r w:rsidRPr="00D40A4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peso 100%</w:t>
            </w: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9BE04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Riscontrabile dalle attività di monitoraggio del Piano Anticorruzione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B6F1B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&gt;=80% in relazione alle scadenze fissate al 30 Giugno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21581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80%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FE6A2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Nessuna</w:t>
            </w:r>
          </w:p>
        </w:tc>
      </w:tr>
      <w:tr w:rsidR="00C71B0A" w:rsidRPr="00D40A41" w14:paraId="7AE10993" w14:textId="77777777">
        <w:trPr>
          <w:trHeight w:val="13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FF79E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B320E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I.1.6.1 Percentuale di raggiungimento degli indicatori connessi agli obiettivi strategici in materia di Trasparenza indicati nel Piano della Prevenzione della Corruzione e della Trasparenza (peso 100%)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C0BC3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Riscontrabile dalle fonti indicate per ogni indicatore nel PPCT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C3F63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=100% di quanto indicato negli indicatori riportati nel PPCT rispetto alla data del 30 Giugno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88312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90%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915AB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Nessuna</w:t>
            </w:r>
          </w:p>
        </w:tc>
      </w:tr>
      <w:tr w:rsidR="00C71B0A" w:rsidRPr="00D40A41" w14:paraId="3D1D3716" w14:textId="77777777">
        <w:trPr>
          <w:trHeight w:val="9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93F0B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45F89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I.2.1.1 Numero di Circolari adottati dalle Funzioni (&gt;=15)</w:t>
            </w:r>
          </w:p>
          <w:p w14:paraId="5D42031A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40A4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Peso 50%</w:t>
            </w: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DF1DC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Protocollo/Sito dell’Ente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7" w:type="dxa"/>
              <w:bottom w:w="80" w:type="dxa"/>
              <w:right w:w="80" w:type="dxa"/>
            </w:tcMar>
            <w:vAlign w:val="center"/>
          </w:tcPr>
          <w:p w14:paraId="22B4509A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ind w:left="287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&gt;=7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7" w:type="dxa"/>
              <w:bottom w:w="80" w:type="dxa"/>
              <w:right w:w="80" w:type="dxa"/>
            </w:tcMar>
            <w:vAlign w:val="center"/>
          </w:tcPr>
          <w:p w14:paraId="7A84E8F3" w14:textId="56E31009" w:rsidR="00C71B0A" w:rsidRPr="00D40A41" w:rsidRDefault="00C71B0A" w:rsidP="000808F4">
            <w:pPr>
              <w:pStyle w:val="Corpo"/>
              <w:spacing w:after="120"/>
              <w:ind w:left="287" w:hanging="287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9BDA5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Nessuna</w:t>
            </w:r>
          </w:p>
        </w:tc>
      </w:tr>
      <w:tr w:rsidR="00C71B0A" w:rsidRPr="00D40A41" w14:paraId="76D30E33" w14:textId="77777777">
        <w:trPr>
          <w:trHeight w:val="18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72029" w14:textId="77777777" w:rsidR="00C71B0A" w:rsidRPr="00D40A41" w:rsidRDefault="00000000">
            <w:pPr>
              <w:pStyle w:val="Corp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97E36" w14:textId="77777777" w:rsidR="00C71B0A" w:rsidRPr="00D40A41" w:rsidRDefault="00000000">
            <w:pPr>
              <w:pStyle w:val="Corpo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  <w:p w14:paraId="5D6BDC18" w14:textId="77777777" w:rsidR="00C71B0A" w:rsidRPr="00D40A41" w:rsidRDefault="00000000">
            <w:pPr>
              <w:pStyle w:val="Corpo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Adeguare il sistema informativo alle nuove forme di lavoro agile</w:t>
            </w:r>
          </w:p>
          <w:p w14:paraId="0DE775F0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(Peso: 50%)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43D47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 xml:space="preserve">Percentuale di raggiungimento degli indicatori connessi agli obiettivi indicati nel Piano Operativo del Lavoro Agile pari al 100% (Riscontrabile dalle fonti indicate per ogni indicatore nel POLA) </w:t>
            </w:r>
            <w:r w:rsidRPr="00D40A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(peso 100%)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F6C0A" w14:textId="77777777" w:rsidR="00C71B0A" w:rsidRPr="00D40A41" w:rsidRDefault="00000000">
            <w:pPr>
              <w:pStyle w:val="Corp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50%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08BA9" w14:textId="77777777" w:rsidR="00C71B0A" w:rsidRPr="00D40A41" w:rsidRDefault="00000000">
            <w:pPr>
              <w:pStyle w:val="Corp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50%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A8593" w14:textId="77777777" w:rsidR="00C71B0A" w:rsidRPr="00D40A41" w:rsidRDefault="00000000">
            <w:pPr>
              <w:pStyle w:val="Corp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Nessuna</w:t>
            </w:r>
          </w:p>
        </w:tc>
      </w:tr>
      <w:tr w:rsidR="00C71B0A" w:rsidRPr="00D40A41" w14:paraId="12B6C963" w14:textId="77777777">
        <w:trPr>
          <w:trHeight w:val="11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4A467" w14:textId="77777777" w:rsidR="00C71B0A" w:rsidRPr="00D40A41" w:rsidRDefault="00000000">
            <w:pPr>
              <w:pStyle w:val="Corp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3D039" w14:textId="77777777" w:rsidR="00C71B0A" w:rsidRPr="00D40A41" w:rsidRDefault="00000000">
            <w:pPr>
              <w:pStyle w:val="Corp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I.1.3.1 Numero di domini della ISO 27002 per i quali i Sistema Informativo dell’ARCEA è ritenuto sufficientemente adeguato (</w:t>
            </w:r>
            <w:r w:rsidRPr="00D40A4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Peso 100%</w:t>
            </w: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7D527" w14:textId="77777777" w:rsidR="00C71B0A" w:rsidRPr="00D40A41" w:rsidRDefault="00000000">
            <w:pPr>
              <w:pStyle w:val="Corp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Riscontrabile nella relazione prodotta dall’Organismo di Certificazione dei conti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906B8" w14:textId="77777777" w:rsidR="00C71B0A" w:rsidRPr="00D40A41" w:rsidRDefault="00000000">
            <w:pPr>
              <w:pStyle w:val="Corp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Non riscontrabile perché la reazione dell’Ente Certificatore è emessa a fine anno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39A9B" w14:textId="77777777" w:rsidR="00C71B0A" w:rsidRPr="00D40A41" w:rsidRDefault="00000000">
            <w:pPr>
              <w:pStyle w:val="Corp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Non riscontrabile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F1D61" w14:textId="77777777" w:rsidR="00C71B0A" w:rsidRPr="00D40A41" w:rsidRDefault="00000000">
            <w:pPr>
              <w:pStyle w:val="Corp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Nessuna</w:t>
            </w:r>
          </w:p>
        </w:tc>
      </w:tr>
    </w:tbl>
    <w:p w14:paraId="0958A8D2" w14:textId="77777777" w:rsidR="00C71B0A" w:rsidRPr="00D40A41" w:rsidRDefault="00C71B0A">
      <w:pPr>
        <w:pStyle w:val="Corpo"/>
        <w:widowControl w:val="0"/>
        <w:spacing w:line="240" w:lineRule="auto"/>
        <w:rPr>
          <w:rFonts w:ascii="Times New Roman" w:hAnsi="Times New Roman" w:cs="Times New Roman"/>
        </w:rPr>
      </w:pPr>
    </w:p>
    <w:p w14:paraId="4AA65B07" w14:textId="2FD04537" w:rsidR="000808F4" w:rsidRPr="00464B27" w:rsidRDefault="000808F4" w:rsidP="00464B27">
      <w:pPr>
        <w:pStyle w:val="Titolo1"/>
      </w:pPr>
      <w:bookmarkStart w:id="3" w:name="_Toc203893305"/>
      <w:proofErr w:type="spellStart"/>
      <w:r w:rsidRPr="00464B27">
        <w:t>Circolari</w:t>
      </w:r>
      <w:proofErr w:type="spellEnd"/>
      <w:r w:rsidRPr="00464B27">
        <w:t xml:space="preserve"> </w:t>
      </w:r>
      <w:proofErr w:type="spellStart"/>
      <w:r w:rsidRPr="00464B27">
        <w:t>adottate</w:t>
      </w:r>
      <w:proofErr w:type="spellEnd"/>
      <w:r w:rsidRPr="00464B27">
        <w:t xml:space="preserve"> </w:t>
      </w:r>
      <w:proofErr w:type="spellStart"/>
      <w:r w:rsidRPr="00464B27">
        <w:t>nel</w:t>
      </w:r>
      <w:proofErr w:type="spellEnd"/>
      <w:r w:rsidRPr="00464B27">
        <w:t xml:space="preserve"> </w:t>
      </w:r>
      <w:proofErr w:type="spellStart"/>
      <w:r w:rsidRPr="00464B27">
        <w:t>periodo</w:t>
      </w:r>
      <w:bookmarkEnd w:id="3"/>
      <w:proofErr w:type="spellEnd"/>
      <w:r w:rsidRPr="00464B27">
        <w:t xml:space="preserve"> </w:t>
      </w:r>
    </w:p>
    <w:p w14:paraId="4BE96DD1" w14:textId="77777777" w:rsidR="00E3665D" w:rsidRPr="00E3665D" w:rsidRDefault="00E3665D" w:rsidP="00E3665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 w:line="360" w:lineRule="auto"/>
        <w:contextualSpacing/>
        <w:jc w:val="both"/>
        <w:rPr>
          <w:iCs/>
          <w:lang w:val="it-IT"/>
        </w:rPr>
      </w:pPr>
      <w:r w:rsidRPr="00E3665D">
        <w:rPr>
          <w:iCs/>
          <w:lang w:val="it-IT"/>
        </w:rPr>
        <w:t>Istruzioni Operative numero 1 del 18/01/</w:t>
      </w:r>
      <w:proofErr w:type="gramStart"/>
      <w:r w:rsidRPr="00E3665D">
        <w:rPr>
          <w:iCs/>
          <w:lang w:val="it-IT"/>
        </w:rPr>
        <w:t>2023  aventi</w:t>
      </w:r>
      <w:proofErr w:type="gramEnd"/>
      <w:r w:rsidRPr="00E3665D">
        <w:rPr>
          <w:iCs/>
          <w:lang w:val="it-IT"/>
        </w:rPr>
        <w:t xml:space="preserve">  ad oggetto: Riforma della politica agricola comune. Reg. (UE) n. 1307/2013 del Parlamento Europeo e del Consiglio del 17/12/2013 recante norme sui pagamenti diretti agli agricoltori </w:t>
      </w:r>
      <w:proofErr w:type="spellStart"/>
      <w:r w:rsidRPr="00E3665D">
        <w:rPr>
          <w:iCs/>
          <w:lang w:val="it-IT"/>
        </w:rPr>
        <w:t>nell' ambito</w:t>
      </w:r>
      <w:proofErr w:type="spellEnd"/>
      <w:r w:rsidRPr="00E3665D">
        <w:rPr>
          <w:iCs/>
          <w:lang w:val="it-IT"/>
        </w:rPr>
        <w:t xml:space="preserve"> dei regimi di sostegno previsti dalla politica agricola comune - Comunicazione di errore palese - Campagna 2022</w:t>
      </w:r>
    </w:p>
    <w:p w14:paraId="5526B734" w14:textId="77777777" w:rsidR="00E3665D" w:rsidRPr="00E3665D" w:rsidRDefault="00E3665D" w:rsidP="00E3665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 w:line="360" w:lineRule="auto"/>
        <w:contextualSpacing/>
        <w:jc w:val="both"/>
        <w:rPr>
          <w:iCs/>
          <w:lang w:val="it-IT"/>
        </w:rPr>
      </w:pPr>
      <w:r w:rsidRPr="00E3665D">
        <w:rPr>
          <w:iCs/>
          <w:lang w:val="it-IT"/>
        </w:rPr>
        <w:t>Istruzioni Operative numero 2 del 31/01/</w:t>
      </w:r>
      <w:proofErr w:type="gramStart"/>
      <w:r w:rsidRPr="00E3665D">
        <w:rPr>
          <w:iCs/>
          <w:lang w:val="it-IT"/>
        </w:rPr>
        <w:t>2023  aventi</w:t>
      </w:r>
      <w:proofErr w:type="gramEnd"/>
      <w:r w:rsidRPr="00E3665D">
        <w:rPr>
          <w:iCs/>
          <w:lang w:val="it-IT"/>
        </w:rPr>
        <w:t xml:space="preserve">  ad oggetto: Domanda Unica 2022 - REC. (UE) N. 809/2014 - CONTROLLI TRAMITE MONITORAGGIO - </w:t>
      </w:r>
      <w:r w:rsidRPr="00E3665D">
        <w:rPr>
          <w:iCs/>
          <w:lang w:val="it-IT"/>
        </w:rPr>
        <w:lastRenderedPageBreak/>
        <w:t>Rettifica alle istruzioni operative n. 19 del 26/07/2022, n. 27 del 15/11/2022 e n. 29 del 14/12/2022.</w:t>
      </w:r>
    </w:p>
    <w:p w14:paraId="494F1C48" w14:textId="77777777" w:rsidR="00E3665D" w:rsidRPr="00E3665D" w:rsidRDefault="00E3665D" w:rsidP="00E3665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 w:line="360" w:lineRule="auto"/>
        <w:contextualSpacing/>
        <w:jc w:val="both"/>
        <w:rPr>
          <w:iCs/>
          <w:lang w:val="it-IT"/>
        </w:rPr>
      </w:pPr>
      <w:r w:rsidRPr="00E3665D">
        <w:rPr>
          <w:iCs/>
          <w:lang w:val="it-IT"/>
        </w:rPr>
        <w:t>Istruzioni Operative numero 3 del 31/01/</w:t>
      </w:r>
      <w:proofErr w:type="gramStart"/>
      <w:r w:rsidRPr="00E3665D">
        <w:rPr>
          <w:iCs/>
          <w:lang w:val="it-IT"/>
        </w:rPr>
        <w:t>2023  aventi</w:t>
      </w:r>
      <w:proofErr w:type="gramEnd"/>
      <w:r w:rsidRPr="00E3665D">
        <w:rPr>
          <w:iCs/>
          <w:lang w:val="it-IT"/>
        </w:rPr>
        <w:t xml:space="preserve">  ad oggetto: Riforma della politica agricola comune. Reg. (UE) n. 1307/2013 del Parlamento europeo e del Consiglio del 17 dicembre 2013 recante norme sui pagamenti diretti agli agricoltori nell'ambito dei regimi di sostegno previsti dalla politica agricola comune – Comunicazione di errore palese – Campagna 2022 – Rettifica alle Istruzioni Operative n. 1 del 18 gennaio 2023</w:t>
      </w:r>
    </w:p>
    <w:p w14:paraId="7AFCE08D" w14:textId="77777777" w:rsidR="00E3665D" w:rsidRPr="00E3665D" w:rsidRDefault="00E3665D" w:rsidP="00E3665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 w:line="360" w:lineRule="auto"/>
        <w:contextualSpacing/>
        <w:jc w:val="both"/>
        <w:rPr>
          <w:iCs/>
          <w:lang w:val="it-IT"/>
        </w:rPr>
      </w:pPr>
      <w:r w:rsidRPr="00E3665D">
        <w:rPr>
          <w:iCs/>
          <w:lang w:val="it-IT"/>
        </w:rPr>
        <w:t>Istruzioni Operative numero 4 del 28/02/</w:t>
      </w:r>
      <w:proofErr w:type="gramStart"/>
      <w:r w:rsidRPr="00E3665D">
        <w:rPr>
          <w:iCs/>
          <w:lang w:val="it-IT"/>
        </w:rPr>
        <w:t>2023  aventi</w:t>
      </w:r>
      <w:proofErr w:type="gramEnd"/>
      <w:r w:rsidRPr="00E3665D">
        <w:rPr>
          <w:iCs/>
          <w:lang w:val="it-IT"/>
        </w:rPr>
        <w:t xml:space="preserve">  ad oggetto: Riforma Politica Agricola Comune Reg (UE) 1307/2013 del Parlamento Europeo e del Consiglio del 17 dicembre 2013- Domanda Unica 2022 – Controlli e partecipazione al procedimento</w:t>
      </w:r>
    </w:p>
    <w:p w14:paraId="7A1AF8D2" w14:textId="529399CC" w:rsidR="00D40A41" w:rsidRDefault="00E3665D" w:rsidP="00E3665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 w:line="360" w:lineRule="auto"/>
        <w:contextualSpacing/>
        <w:jc w:val="both"/>
        <w:rPr>
          <w:iCs/>
          <w:lang w:val="it-IT"/>
        </w:rPr>
      </w:pPr>
      <w:r w:rsidRPr="00E3665D">
        <w:rPr>
          <w:iCs/>
          <w:lang w:val="it-IT"/>
        </w:rPr>
        <w:t>Istruzioni Operative numero 5 del 28/03/</w:t>
      </w:r>
      <w:proofErr w:type="gramStart"/>
      <w:r w:rsidRPr="00E3665D">
        <w:rPr>
          <w:iCs/>
          <w:lang w:val="it-IT"/>
        </w:rPr>
        <w:t>2023  aventi</w:t>
      </w:r>
      <w:proofErr w:type="gramEnd"/>
      <w:r w:rsidRPr="00E3665D">
        <w:rPr>
          <w:iCs/>
          <w:lang w:val="it-IT"/>
        </w:rPr>
        <w:t xml:space="preserve">  ad oggetto: Lavorazione grafica parcelle agricole riferite a terreni in proprietà comune ed indivisa Integrazione alle istruzioni operative n. 28 del 25/11/2022</w:t>
      </w:r>
    </w:p>
    <w:p w14:paraId="5F8EE841" w14:textId="77777777" w:rsidR="00E3665D" w:rsidRPr="00E3665D" w:rsidRDefault="00E3665D" w:rsidP="00E3665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 w:line="360" w:lineRule="auto"/>
        <w:contextualSpacing/>
        <w:jc w:val="both"/>
        <w:rPr>
          <w:iCs/>
          <w:lang w:val="it-IT"/>
        </w:rPr>
      </w:pPr>
      <w:r w:rsidRPr="00E3665D">
        <w:rPr>
          <w:iCs/>
          <w:lang w:val="it-IT"/>
        </w:rPr>
        <w:t>Istruzioni Operative numero 1 del 18/01/</w:t>
      </w:r>
      <w:proofErr w:type="gramStart"/>
      <w:r w:rsidRPr="00E3665D">
        <w:rPr>
          <w:iCs/>
          <w:lang w:val="it-IT"/>
        </w:rPr>
        <w:t>2023  aventi</w:t>
      </w:r>
      <w:proofErr w:type="gramEnd"/>
      <w:r w:rsidRPr="00E3665D">
        <w:rPr>
          <w:iCs/>
          <w:lang w:val="it-IT"/>
        </w:rPr>
        <w:t xml:space="preserve">  ad oggetto: Riforma della politica agricola comune. Reg. (UE) n. 1307/2013 del Parlamento Europeo e del Consiglio del 17/12/2013 recante norme sui pagamenti diretti agli agricoltori </w:t>
      </w:r>
      <w:proofErr w:type="spellStart"/>
      <w:r w:rsidRPr="00E3665D">
        <w:rPr>
          <w:iCs/>
          <w:lang w:val="it-IT"/>
        </w:rPr>
        <w:t>nell' ambito</w:t>
      </w:r>
      <w:proofErr w:type="spellEnd"/>
      <w:r w:rsidRPr="00E3665D">
        <w:rPr>
          <w:iCs/>
          <w:lang w:val="it-IT"/>
        </w:rPr>
        <w:t xml:space="preserve"> dei regimi di sostegno previsti dalla politica agricola comune - Comunicazione di errore palese - Campagna 2022</w:t>
      </w:r>
    </w:p>
    <w:p w14:paraId="0870F6D5" w14:textId="77777777" w:rsidR="00E3665D" w:rsidRPr="00E3665D" w:rsidRDefault="00E3665D" w:rsidP="00E3665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 w:line="360" w:lineRule="auto"/>
        <w:contextualSpacing/>
        <w:jc w:val="both"/>
        <w:rPr>
          <w:iCs/>
          <w:lang w:val="it-IT"/>
        </w:rPr>
      </w:pPr>
      <w:r w:rsidRPr="00E3665D">
        <w:rPr>
          <w:iCs/>
          <w:lang w:val="it-IT"/>
        </w:rPr>
        <w:t>Istruzioni Operative numero 2 del 31/01/</w:t>
      </w:r>
      <w:proofErr w:type="gramStart"/>
      <w:r w:rsidRPr="00E3665D">
        <w:rPr>
          <w:iCs/>
          <w:lang w:val="it-IT"/>
        </w:rPr>
        <w:t>2023  aventi</w:t>
      </w:r>
      <w:proofErr w:type="gramEnd"/>
      <w:r w:rsidRPr="00E3665D">
        <w:rPr>
          <w:iCs/>
          <w:lang w:val="it-IT"/>
        </w:rPr>
        <w:t xml:space="preserve">  ad oggetto: Domanda Unica 2022 - REC. (UE) N. 809/2014 - CONTROLLI TRAMITE MONITORAGGIO - Rettifica alle istruzioni operative n. 19 del 26/07/2022, n. 27 del 15/11/2022 e n. 29 del 14/12/2022.</w:t>
      </w:r>
    </w:p>
    <w:p w14:paraId="70BA0E76" w14:textId="77777777" w:rsidR="00E3665D" w:rsidRPr="00E3665D" w:rsidRDefault="00E3665D" w:rsidP="00E3665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 w:line="360" w:lineRule="auto"/>
        <w:contextualSpacing/>
        <w:jc w:val="both"/>
        <w:rPr>
          <w:iCs/>
          <w:lang w:val="it-IT"/>
        </w:rPr>
      </w:pPr>
      <w:r w:rsidRPr="00E3665D">
        <w:rPr>
          <w:iCs/>
          <w:lang w:val="it-IT"/>
        </w:rPr>
        <w:t>Istruzioni Operative numero 3 del 31/01/</w:t>
      </w:r>
      <w:proofErr w:type="gramStart"/>
      <w:r w:rsidRPr="00E3665D">
        <w:rPr>
          <w:iCs/>
          <w:lang w:val="it-IT"/>
        </w:rPr>
        <w:t>2023  aventi</w:t>
      </w:r>
      <w:proofErr w:type="gramEnd"/>
      <w:r w:rsidRPr="00E3665D">
        <w:rPr>
          <w:iCs/>
          <w:lang w:val="it-IT"/>
        </w:rPr>
        <w:t xml:space="preserve">  ad oggetto: Riforma della politica agricola comune. Reg. (UE) n. 1307/2013 del Parlamento europeo e del Consiglio del 17 dicembre 2013 recante norme sui pagamenti diretti agli agricoltori nell'ambito dei regimi di sostegno previsti dalla politica agricola comune – Comunicazione di errore palese – Campagna 2022 – Rettifica alle Istruzioni Operative n. 1 del 18 gennaio 2023</w:t>
      </w:r>
    </w:p>
    <w:p w14:paraId="2CC9B0D7" w14:textId="77777777" w:rsidR="00E3665D" w:rsidRPr="00E3665D" w:rsidRDefault="00E3665D" w:rsidP="00E3665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 w:line="360" w:lineRule="auto"/>
        <w:contextualSpacing/>
        <w:jc w:val="both"/>
        <w:rPr>
          <w:iCs/>
          <w:lang w:val="it-IT"/>
        </w:rPr>
      </w:pPr>
      <w:r w:rsidRPr="00E3665D">
        <w:rPr>
          <w:iCs/>
          <w:lang w:val="it-IT"/>
        </w:rPr>
        <w:t>Istruzioni Operative numero 4 del 28/02/</w:t>
      </w:r>
      <w:proofErr w:type="gramStart"/>
      <w:r w:rsidRPr="00E3665D">
        <w:rPr>
          <w:iCs/>
          <w:lang w:val="it-IT"/>
        </w:rPr>
        <w:t>2023  aventi</w:t>
      </w:r>
      <w:proofErr w:type="gramEnd"/>
      <w:r w:rsidRPr="00E3665D">
        <w:rPr>
          <w:iCs/>
          <w:lang w:val="it-IT"/>
        </w:rPr>
        <w:t xml:space="preserve">  ad oggetto: Riforma Politica Agricola Comune Reg (UE) 1307/2013 del Parlamento Europeo e del Consiglio del 17 dicembre 2013- Domanda Unica 2022 – Controlli e partecipazione al procedimento</w:t>
      </w:r>
    </w:p>
    <w:p w14:paraId="5091F834" w14:textId="77777777" w:rsidR="00E3665D" w:rsidRPr="00E3665D" w:rsidRDefault="00E3665D" w:rsidP="00E3665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 w:line="360" w:lineRule="auto"/>
        <w:contextualSpacing/>
        <w:jc w:val="both"/>
        <w:rPr>
          <w:iCs/>
          <w:lang w:val="it-IT"/>
        </w:rPr>
      </w:pPr>
      <w:r w:rsidRPr="00E3665D">
        <w:rPr>
          <w:iCs/>
          <w:lang w:val="it-IT"/>
        </w:rPr>
        <w:lastRenderedPageBreak/>
        <w:t>Istruzioni Operative numero 5 del 28/03/</w:t>
      </w:r>
      <w:proofErr w:type="gramStart"/>
      <w:r w:rsidRPr="00E3665D">
        <w:rPr>
          <w:iCs/>
          <w:lang w:val="it-IT"/>
        </w:rPr>
        <w:t>2023  aventi</w:t>
      </w:r>
      <w:proofErr w:type="gramEnd"/>
      <w:r w:rsidRPr="00E3665D">
        <w:rPr>
          <w:iCs/>
          <w:lang w:val="it-IT"/>
        </w:rPr>
        <w:t xml:space="preserve">  ad oggetto: Lavorazione grafica parcelle agricole riferite a terreni in proprietà comune ed indivisa Integrazione alle istruzioni operative n. 28 del 25/11/2022</w:t>
      </w:r>
    </w:p>
    <w:p w14:paraId="575B8423" w14:textId="77777777" w:rsidR="000808F4" w:rsidRPr="00D40A41" w:rsidRDefault="000808F4">
      <w:pPr>
        <w:pStyle w:val="Corpo"/>
        <w:widowControl w:val="0"/>
        <w:spacing w:line="240" w:lineRule="auto"/>
        <w:rPr>
          <w:rFonts w:ascii="Times New Roman" w:hAnsi="Times New Roman" w:cs="Times New Roman"/>
        </w:rPr>
      </w:pPr>
    </w:p>
    <w:p w14:paraId="38A6C0A4" w14:textId="77777777" w:rsidR="000808F4" w:rsidRPr="00464B27" w:rsidRDefault="000808F4" w:rsidP="00464B27">
      <w:pPr>
        <w:pStyle w:val="Titolo1"/>
      </w:pPr>
      <w:bookmarkStart w:id="4" w:name="_Toc203893306"/>
      <w:r w:rsidRPr="00464B27">
        <w:t xml:space="preserve">Fattori </w:t>
      </w:r>
      <w:proofErr w:type="spellStart"/>
      <w:r w:rsidRPr="00464B27">
        <w:t>esterni</w:t>
      </w:r>
      <w:proofErr w:type="spellEnd"/>
      <w:r w:rsidRPr="00464B27">
        <w:t xml:space="preserve"> e </w:t>
      </w:r>
      <w:proofErr w:type="spellStart"/>
      <w:r w:rsidRPr="00464B27">
        <w:t>variazioni</w:t>
      </w:r>
      <w:proofErr w:type="spellEnd"/>
      <w:r w:rsidRPr="00464B27">
        <w:t xml:space="preserve"> di </w:t>
      </w:r>
      <w:proofErr w:type="spellStart"/>
      <w:r w:rsidRPr="00464B27">
        <w:t>programmazione</w:t>
      </w:r>
      <w:proofErr w:type="spellEnd"/>
      <w:r w:rsidRPr="00464B27">
        <w:t xml:space="preserve"> e di </w:t>
      </w:r>
      <w:proofErr w:type="spellStart"/>
      <w:r w:rsidRPr="00464B27">
        <w:t>assetto</w:t>
      </w:r>
      <w:proofErr w:type="spellEnd"/>
      <w:r w:rsidRPr="00464B27">
        <w:t xml:space="preserve"> </w:t>
      </w:r>
      <w:proofErr w:type="spellStart"/>
      <w:r w:rsidRPr="00464B27">
        <w:t>organizzativo</w:t>
      </w:r>
      <w:proofErr w:type="spellEnd"/>
      <w:r w:rsidRPr="00464B27">
        <w:t xml:space="preserve"> </w:t>
      </w:r>
      <w:proofErr w:type="spellStart"/>
      <w:r w:rsidRPr="00464B27">
        <w:t>intervenuti</w:t>
      </w:r>
      <w:proofErr w:type="spellEnd"/>
      <w:r w:rsidRPr="00464B27">
        <w:t xml:space="preserve"> </w:t>
      </w:r>
      <w:proofErr w:type="spellStart"/>
      <w:r w:rsidRPr="00464B27">
        <w:t>nel</w:t>
      </w:r>
      <w:proofErr w:type="spellEnd"/>
      <w:r w:rsidRPr="00464B27">
        <w:t xml:space="preserve"> </w:t>
      </w:r>
      <w:proofErr w:type="spellStart"/>
      <w:r w:rsidRPr="00464B27">
        <w:t>periodo</w:t>
      </w:r>
      <w:bookmarkEnd w:id="4"/>
      <w:proofErr w:type="spellEnd"/>
      <w:r w:rsidRPr="00464B27">
        <w:t xml:space="preserve"> </w:t>
      </w:r>
    </w:p>
    <w:p w14:paraId="62A13C7B" w14:textId="77777777" w:rsidR="00E3665D" w:rsidRDefault="00E3665D" w:rsidP="000808F4">
      <w:pPr>
        <w:pStyle w:val="Corpo"/>
        <w:jc w:val="both"/>
        <w:rPr>
          <w:rFonts w:ascii="Times New Roman" w:hAnsi="Times New Roman" w:cs="Times New Roman"/>
        </w:rPr>
      </w:pPr>
    </w:p>
    <w:p w14:paraId="70391C08" w14:textId="726D3543" w:rsidR="000808F4" w:rsidRPr="000808F4" w:rsidRDefault="000808F4" w:rsidP="000808F4">
      <w:pPr>
        <w:pStyle w:val="Corpo"/>
        <w:jc w:val="both"/>
        <w:rPr>
          <w:rFonts w:ascii="Times New Roman" w:hAnsi="Times New Roman" w:cs="Times New Roman"/>
        </w:rPr>
      </w:pPr>
      <w:r w:rsidRPr="000808F4">
        <w:rPr>
          <w:rFonts w:ascii="Times New Roman" w:hAnsi="Times New Roman" w:cs="Times New Roman"/>
        </w:rPr>
        <w:t xml:space="preserve">Durante il primo semestre del corrente anno non si sono registrati </w:t>
      </w:r>
      <w:r w:rsidRPr="000808F4">
        <w:rPr>
          <w:rFonts w:ascii="Times New Roman" w:hAnsi="Times New Roman" w:cs="Times New Roman"/>
          <w:u w:val="single"/>
        </w:rPr>
        <w:t>fattori esterni</w:t>
      </w:r>
      <w:r w:rsidRPr="000808F4">
        <w:rPr>
          <w:rFonts w:ascii="Times New Roman" w:hAnsi="Times New Roman" w:cs="Times New Roman"/>
        </w:rPr>
        <w:t xml:space="preserve"> all’amministrazione che influiscono sul raggiungimento dei target di obiettivi operativi.</w:t>
      </w:r>
    </w:p>
    <w:p w14:paraId="3FA8B0CC" w14:textId="0D05306D" w:rsidR="00E3665D" w:rsidRPr="00D40A41" w:rsidRDefault="000808F4" w:rsidP="000808F4">
      <w:pPr>
        <w:pStyle w:val="Corpo"/>
        <w:jc w:val="both"/>
        <w:rPr>
          <w:rFonts w:ascii="Times New Roman" w:hAnsi="Times New Roman" w:cs="Times New Roman"/>
          <w:lang w:val="en-US"/>
        </w:rPr>
      </w:pPr>
      <w:r w:rsidRPr="00D40A41">
        <w:rPr>
          <w:rFonts w:ascii="Times New Roman" w:hAnsi="Times New Roman" w:cs="Times New Roman"/>
          <w:lang w:val="en-US"/>
        </w:rPr>
        <w:t xml:space="preserve">In </w:t>
      </w:r>
      <w:proofErr w:type="spellStart"/>
      <w:r w:rsidRPr="00D40A41">
        <w:rPr>
          <w:rFonts w:ascii="Times New Roman" w:hAnsi="Times New Roman" w:cs="Times New Roman"/>
          <w:lang w:val="en-US"/>
        </w:rPr>
        <w:t>ordine</w:t>
      </w:r>
      <w:proofErr w:type="spellEnd"/>
      <w:r w:rsidRPr="00D40A41">
        <w:rPr>
          <w:rFonts w:ascii="Times New Roman" w:hAnsi="Times New Roman" w:cs="Times New Roman"/>
          <w:lang w:val="en-US"/>
        </w:rPr>
        <w:t xml:space="preserve"> ai </w:t>
      </w:r>
      <w:proofErr w:type="spellStart"/>
      <w:r w:rsidRPr="00D40A41">
        <w:rPr>
          <w:rFonts w:ascii="Times New Roman" w:hAnsi="Times New Roman" w:cs="Times New Roman"/>
          <w:u w:val="single"/>
          <w:lang w:val="en-US"/>
        </w:rPr>
        <w:t>fattori</w:t>
      </w:r>
      <w:proofErr w:type="spellEnd"/>
      <w:r w:rsidRPr="00D40A41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D40A41">
        <w:rPr>
          <w:rFonts w:ascii="Times New Roman" w:hAnsi="Times New Roman" w:cs="Times New Roman"/>
          <w:u w:val="single"/>
          <w:lang w:val="en-US"/>
        </w:rPr>
        <w:t>interni</w:t>
      </w:r>
      <w:proofErr w:type="spellEnd"/>
      <w:r w:rsidRPr="00D40A4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40A41">
        <w:rPr>
          <w:rFonts w:ascii="Times New Roman" w:hAnsi="Times New Roman" w:cs="Times New Roman"/>
          <w:lang w:val="en-US"/>
        </w:rPr>
        <w:t>si</w:t>
      </w:r>
      <w:proofErr w:type="spellEnd"/>
      <w:r w:rsidRPr="00D40A4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0A41">
        <w:rPr>
          <w:rFonts w:ascii="Times New Roman" w:hAnsi="Times New Roman" w:cs="Times New Roman"/>
          <w:lang w:val="en-US"/>
        </w:rPr>
        <w:t>sono</w:t>
      </w:r>
      <w:proofErr w:type="spellEnd"/>
      <w:r w:rsidRPr="00D40A4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0A41">
        <w:rPr>
          <w:rFonts w:ascii="Times New Roman" w:hAnsi="Times New Roman" w:cs="Times New Roman"/>
          <w:lang w:val="en-US"/>
        </w:rPr>
        <w:t>verificati</w:t>
      </w:r>
      <w:proofErr w:type="spellEnd"/>
      <w:r w:rsidRPr="00D40A4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0A41">
        <w:rPr>
          <w:rFonts w:ascii="Times New Roman" w:hAnsi="Times New Roman" w:cs="Times New Roman"/>
          <w:lang w:val="en-US"/>
        </w:rPr>
        <w:t>i</w:t>
      </w:r>
      <w:proofErr w:type="spellEnd"/>
      <w:r w:rsidRPr="00D40A4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0A41">
        <w:rPr>
          <w:rFonts w:ascii="Times New Roman" w:hAnsi="Times New Roman" w:cs="Times New Roman"/>
          <w:lang w:val="en-US"/>
        </w:rPr>
        <w:t>seguenti</w:t>
      </w:r>
      <w:proofErr w:type="spellEnd"/>
      <w:r w:rsidRPr="00D40A4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0A41">
        <w:rPr>
          <w:rFonts w:ascii="Times New Roman" w:hAnsi="Times New Roman" w:cs="Times New Roman"/>
          <w:lang w:val="en-US"/>
        </w:rPr>
        <w:t>eventi</w:t>
      </w:r>
      <w:proofErr w:type="spellEnd"/>
      <w:r w:rsidRPr="00D40A41">
        <w:rPr>
          <w:rFonts w:ascii="Times New Roman" w:hAnsi="Times New Roman" w:cs="Times New Roman"/>
          <w:lang w:val="en-US"/>
        </w:rPr>
        <w:t xml:space="preserve">:  </w:t>
      </w:r>
    </w:p>
    <w:tbl>
      <w:tblPr>
        <w:tblW w:w="9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418"/>
        <w:gridCol w:w="6714"/>
      </w:tblGrid>
      <w:tr w:rsidR="000808F4" w:rsidRPr="00D40A41" w14:paraId="20F813E8" w14:textId="77777777" w:rsidTr="000808F4">
        <w:trPr>
          <w:trHeight w:val="44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5568F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  <w:b/>
              </w:rPr>
            </w:pPr>
          </w:p>
          <w:p w14:paraId="05D673CF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  <w:b/>
              </w:rPr>
            </w:pPr>
            <w:r w:rsidRPr="000808F4">
              <w:rPr>
                <w:rFonts w:ascii="Times New Roman" w:hAnsi="Times New Roman" w:cs="Times New Roman"/>
                <w:b/>
              </w:rPr>
              <w:t>Provvedimento</w:t>
            </w:r>
          </w:p>
          <w:p w14:paraId="0F258719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74B8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  <w:b/>
              </w:rPr>
            </w:pPr>
          </w:p>
          <w:p w14:paraId="31D677E2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  <w:b/>
              </w:rPr>
            </w:pPr>
            <w:r w:rsidRPr="000808F4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E60E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  <w:b/>
              </w:rPr>
            </w:pPr>
          </w:p>
          <w:p w14:paraId="28A36F78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  <w:b/>
              </w:rPr>
            </w:pPr>
            <w:r w:rsidRPr="000808F4">
              <w:rPr>
                <w:rFonts w:ascii="Times New Roman" w:hAnsi="Times New Roman" w:cs="Times New Roman"/>
                <w:b/>
              </w:rPr>
              <w:t>Oggetto</w:t>
            </w:r>
          </w:p>
        </w:tc>
      </w:tr>
      <w:tr w:rsidR="000808F4" w:rsidRPr="00D40A41" w14:paraId="7862E5A0" w14:textId="77777777" w:rsidTr="000808F4">
        <w:trPr>
          <w:trHeight w:val="99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05F6E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0808F4">
              <w:rPr>
                <w:rFonts w:ascii="Times New Roman" w:hAnsi="Times New Roman" w:cs="Times New Roman"/>
              </w:rPr>
              <w:t xml:space="preserve">Decreto </w:t>
            </w:r>
            <w:proofErr w:type="spellStart"/>
            <w:r w:rsidRPr="000808F4">
              <w:rPr>
                <w:rFonts w:ascii="Times New Roman" w:hAnsi="Times New Roman" w:cs="Times New Roman"/>
              </w:rPr>
              <w:t>num</w:t>
            </w:r>
            <w:proofErr w:type="spellEnd"/>
            <w:r w:rsidRPr="000808F4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9E8FC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</w:rPr>
            </w:pPr>
          </w:p>
          <w:p w14:paraId="5A6BE635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0808F4">
              <w:rPr>
                <w:rFonts w:ascii="Times New Roman" w:hAnsi="Times New Roman" w:cs="Times New Roman"/>
              </w:rPr>
              <w:t>04/01/2022</w:t>
            </w:r>
          </w:p>
          <w:p w14:paraId="786B7736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4B67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</w:rPr>
            </w:pPr>
          </w:p>
          <w:p w14:paraId="3E5E80C4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</w:rPr>
            </w:pPr>
          </w:p>
          <w:p w14:paraId="4A7EAA95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0808F4">
              <w:rPr>
                <w:rFonts w:ascii="Times New Roman" w:hAnsi="Times New Roman" w:cs="Times New Roman"/>
              </w:rPr>
              <w:t>Autorizzazione al comando dipendente 021 presso la struttura ausiliaria del dipartimento Programmazione Unitaria della Regione Calabria</w:t>
            </w:r>
          </w:p>
        </w:tc>
      </w:tr>
      <w:tr w:rsidR="000808F4" w:rsidRPr="00D40A41" w14:paraId="049E2C83" w14:textId="77777777" w:rsidTr="000808F4">
        <w:trPr>
          <w:trHeight w:val="84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0209E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0808F4">
              <w:rPr>
                <w:rFonts w:ascii="Times New Roman" w:hAnsi="Times New Roman" w:cs="Times New Roman"/>
              </w:rPr>
              <w:t xml:space="preserve">Decreto </w:t>
            </w:r>
            <w:proofErr w:type="spellStart"/>
            <w:r w:rsidRPr="000808F4">
              <w:rPr>
                <w:rFonts w:ascii="Times New Roman" w:hAnsi="Times New Roman" w:cs="Times New Roman"/>
              </w:rPr>
              <w:t>num</w:t>
            </w:r>
            <w:proofErr w:type="spellEnd"/>
            <w:r w:rsidRPr="000808F4">
              <w:rPr>
                <w:rFonts w:ascii="Times New Roman" w:hAnsi="Times New Roman" w:cs="Times New Roman"/>
              </w:rPr>
              <w:t>.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FF9AE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0808F4">
              <w:rPr>
                <w:rFonts w:ascii="Times New Roman" w:hAnsi="Times New Roman" w:cs="Times New Roman"/>
              </w:rPr>
              <w:t>17/01/2022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6F77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</w:rPr>
            </w:pPr>
          </w:p>
          <w:p w14:paraId="5FF2E73E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0808F4">
              <w:rPr>
                <w:rFonts w:ascii="Times New Roman" w:hAnsi="Times New Roman" w:cs="Times New Roman"/>
              </w:rPr>
              <w:t>CCDI del personale non dirigente dell'ARCEA per l'anno 2021-Approvazione graduatorie delle progressioni economiche all'interno della categoria</w:t>
            </w:r>
          </w:p>
        </w:tc>
      </w:tr>
      <w:tr w:rsidR="000808F4" w:rsidRPr="00D40A41" w14:paraId="489504A7" w14:textId="77777777" w:rsidTr="000808F4">
        <w:trPr>
          <w:trHeight w:val="11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E6226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0808F4">
              <w:rPr>
                <w:rFonts w:ascii="Times New Roman" w:hAnsi="Times New Roman" w:cs="Times New Roman"/>
              </w:rPr>
              <w:t xml:space="preserve">Decreto </w:t>
            </w:r>
            <w:proofErr w:type="spellStart"/>
            <w:r w:rsidRPr="000808F4">
              <w:rPr>
                <w:rFonts w:ascii="Times New Roman" w:hAnsi="Times New Roman" w:cs="Times New Roman"/>
              </w:rPr>
              <w:t>num</w:t>
            </w:r>
            <w:proofErr w:type="spellEnd"/>
            <w:r w:rsidRPr="000808F4">
              <w:rPr>
                <w:rFonts w:ascii="Times New Roman" w:hAnsi="Times New Roman" w:cs="Times New Roman"/>
              </w:rPr>
              <w:t>. 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82D5C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0808F4">
              <w:rPr>
                <w:rFonts w:ascii="Times New Roman" w:hAnsi="Times New Roman" w:cs="Times New Roman"/>
              </w:rPr>
              <w:t>31/01/2022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0F4A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</w:rPr>
            </w:pPr>
          </w:p>
          <w:p w14:paraId="6214873C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0808F4">
              <w:rPr>
                <w:rFonts w:ascii="Times New Roman" w:hAnsi="Times New Roman" w:cs="Times New Roman"/>
              </w:rPr>
              <w:t>Approvazione del Piano delle Performance 2022-2024</w:t>
            </w:r>
          </w:p>
        </w:tc>
      </w:tr>
      <w:tr w:rsidR="000808F4" w:rsidRPr="00D40A41" w14:paraId="38C6216F" w14:textId="77777777" w:rsidTr="000808F4">
        <w:trPr>
          <w:trHeight w:val="11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05E2D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0808F4">
              <w:rPr>
                <w:rFonts w:ascii="Times New Roman" w:hAnsi="Times New Roman" w:cs="Times New Roman"/>
              </w:rPr>
              <w:t xml:space="preserve">Decreto </w:t>
            </w:r>
            <w:proofErr w:type="spellStart"/>
            <w:r w:rsidRPr="000808F4">
              <w:rPr>
                <w:rFonts w:ascii="Times New Roman" w:hAnsi="Times New Roman" w:cs="Times New Roman"/>
              </w:rPr>
              <w:t>num</w:t>
            </w:r>
            <w:proofErr w:type="spellEnd"/>
            <w:r w:rsidRPr="000808F4"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9A038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0808F4">
              <w:rPr>
                <w:rFonts w:ascii="Times New Roman" w:hAnsi="Times New Roman" w:cs="Times New Roman"/>
              </w:rPr>
              <w:t>14/02/2022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3CD7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</w:rPr>
            </w:pPr>
          </w:p>
          <w:p w14:paraId="782EDC4B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0808F4">
              <w:rPr>
                <w:rFonts w:ascii="Times New Roman" w:hAnsi="Times New Roman" w:cs="Times New Roman"/>
              </w:rPr>
              <w:t>Concessione aspettativa retribuita per motivi di studio</w:t>
            </w:r>
          </w:p>
        </w:tc>
      </w:tr>
      <w:tr w:rsidR="000808F4" w:rsidRPr="00D40A41" w14:paraId="0FACD17C" w14:textId="77777777" w:rsidTr="000808F4">
        <w:trPr>
          <w:trHeight w:val="11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D604A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0808F4">
              <w:rPr>
                <w:rFonts w:ascii="Times New Roman" w:hAnsi="Times New Roman" w:cs="Times New Roman"/>
              </w:rPr>
              <w:t>Decreto num.42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3BCDE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0808F4">
              <w:rPr>
                <w:rFonts w:ascii="Times New Roman" w:hAnsi="Times New Roman" w:cs="Times New Roman"/>
              </w:rPr>
              <w:t>01/03/2022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5D26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</w:rPr>
            </w:pPr>
          </w:p>
          <w:p w14:paraId="1F6F661B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0808F4">
              <w:rPr>
                <w:rFonts w:ascii="Times New Roman" w:hAnsi="Times New Roman" w:cs="Times New Roman"/>
              </w:rPr>
              <w:t>Presa d' atto trasferimento dipendente 016 per mobilità presso INAIL Direzione Generale Calabria</w:t>
            </w:r>
          </w:p>
        </w:tc>
      </w:tr>
      <w:tr w:rsidR="00D40A41" w:rsidRPr="00D40A41" w14:paraId="0F6150AE" w14:textId="77777777" w:rsidTr="00D40A41">
        <w:trPr>
          <w:trHeight w:val="99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E45A9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 xml:space="preserve">Decreto </w:t>
            </w:r>
            <w:proofErr w:type="spellStart"/>
            <w:r w:rsidRPr="00D40A41">
              <w:rPr>
                <w:rFonts w:ascii="Times New Roman" w:hAnsi="Times New Roman" w:cs="Times New Roman"/>
              </w:rPr>
              <w:t>num</w:t>
            </w:r>
            <w:proofErr w:type="spellEnd"/>
            <w:r w:rsidRPr="00D40A41">
              <w:rPr>
                <w:rFonts w:ascii="Times New Roman" w:hAnsi="Times New Roman" w:cs="Times New Roman"/>
              </w:rPr>
              <w:t xml:space="preserve"> 79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338B1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</w:p>
          <w:p w14:paraId="14229F0B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>29/04/2022</w:t>
            </w:r>
          </w:p>
          <w:p w14:paraId="0F3C1A14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23C5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</w:p>
          <w:p w14:paraId="7F86005F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</w:p>
          <w:p w14:paraId="52C94B79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>Approvazione Piano Prevenzione Corruzione e Trasparenza</w:t>
            </w:r>
          </w:p>
        </w:tc>
      </w:tr>
      <w:tr w:rsidR="00D40A41" w:rsidRPr="00D40A41" w14:paraId="58D9848B" w14:textId="77777777" w:rsidTr="00D40A41">
        <w:trPr>
          <w:trHeight w:val="84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0D005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lastRenderedPageBreak/>
              <w:t xml:space="preserve">Decreto </w:t>
            </w:r>
            <w:proofErr w:type="spellStart"/>
            <w:r w:rsidRPr="00D40A41">
              <w:rPr>
                <w:rFonts w:ascii="Times New Roman" w:hAnsi="Times New Roman" w:cs="Times New Roman"/>
              </w:rPr>
              <w:t>num</w:t>
            </w:r>
            <w:proofErr w:type="spellEnd"/>
            <w:r w:rsidRPr="00D40A41">
              <w:rPr>
                <w:rFonts w:ascii="Times New Roman" w:hAnsi="Times New Roman" w:cs="Times New Roman"/>
              </w:rPr>
              <w:t>. 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91B1E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>03/05/2022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3CCA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</w:p>
          <w:p w14:paraId="3C530AFE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 xml:space="preserve">Collocamento in aspettativa del dipendente ARCEA </w:t>
            </w:r>
            <w:proofErr w:type="spellStart"/>
            <w:r w:rsidRPr="00D40A41">
              <w:rPr>
                <w:rFonts w:ascii="Times New Roman" w:hAnsi="Times New Roman" w:cs="Times New Roman"/>
              </w:rPr>
              <w:t>mat</w:t>
            </w:r>
            <w:proofErr w:type="spellEnd"/>
            <w:r w:rsidRPr="00D40A41">
              <w:rPr>
                <w:rFonts w:ascii="Times New Roman" w:hAnsi="Times New Roman" w:cs="Times New Roman"/>
              </w:rPr>
              <w:t>. 006</w:t>
            </w:r>
          </w:p>
        </w:tc>
      </w:tr>
      <w:tr w:rsidR="00D40A41" w:rsidRPr="00D40A41" w14:paraId="6A05924D" w14:textId="77777777" w:rsidTr="00D40A41">
        <w:trPr>
          <w:trHeight w:val="11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EB345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 xml:space="preserve">Decreto </w:t>
            </w:r>
            <w:proofErr w:type="spellStart"/>
            <w:r w:rsidRPr="00D40A41">
              <w:rPr>
                <w:rFonts w:ascii="Times New Roman" w:hAnsi="Times New Roman" w:cs="Times New Roman"/>
              </w:rPr>
              <w:t>num</w:t>
            </w:r>
            <w:proofErr w:type="spellEnd"/>
            <w:r w:rsidRPr="00D40A41">
              <w:rPr>
                <w:rFonts w:ascii="Times New Roman" w:hAnsi="Times New Roman" w:cs="Times New Roman"/>
              </w:rPr>
              <w:t>. 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031B0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>03/05/2022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FBB1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</w:p>
          <w:p w14:paraId="5DFA651B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>Nulla osta per partecipazione alla procedura di mobilità del dipendente 044 presso il ministero della Difesa</w:t>
            </w:r>
          </w:p>
        </w:tc>
      </w:tr>
      <w:tr w:rsidR="00D40A41" w:rsidRPr="00D40A41" w14:paraId="31199627" w14:textId="77777777" w:rsidTr="00D40A41">
        <w:trPr>
          <w:trHeight w:val="11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A777A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 xml:space="preserve">Decreto </w:t>
            </w:r>
            <w:proofErr w:type="spellStart"/>
            <w:r w:rsidRPr="00D40A41">
              <w:rPr>
                <w:rFonts w:ascii="Times New Roman" w:hAnsi="Times New Roman" w:cs="Times New Roman"/>
              </w:rPr>
              <w:t>num</w:t>
            </w:r>
            <w:proofErr w:type="spellEnd"/>
            <w:r w:rsidRPr="00D40A41">
              <w:rPr>
                <w:rFonts w:ascii="Times New Roman" w:hAnsi="Times New Roman" w:cs="Times New Roman"/>
              </w:rPr>
              <w:t xml:space="preserve"> 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6658D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>04/05/2022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B127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</w:p>
          <w:p w14:paraId="25D32AB1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>Ufficio procedimenti disciplinari -sostituzione componenti</w:t>
            </w:r>
          </w:p>
        </w:tc>
      </w:tr>
      <w:tr w:rsidR="00D40A41" w:rsidRPr="00D40A41" w14:paraId="3DB7AF4D" w14:textId="77777777" w:rsidTr="00D40A41">
        <w:trPr>
          <w:trHeight w:val="11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22571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>Decreto num.102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340A3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>17/05/2022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65DD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</w:p>
          <w:p w14:paraId="18778F0D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>Nomina responsabile strategia antifrode per l'attuazione del Piano Antifrode 2022-2024</w:t>
            </w:r>
          </w:p>
        </w:tc>
      </w:tr>
      <w:tr w:rsidR="00D40A41" w:rsidRPr="00D40A41" w14:paraId="565756C5" w14:textId="77777777" w:rsidTr="00D40A41">
        <w:trPr>
          <w:trHeight w:val="11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D050C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 xml:space="preserve">Decreto </w:t>
            </w:r>
            <w:proofErr w:type="spellStart"/>
            <w:r w:rsidRPr="00D40A41">
              <w:rPr>
                <w:rFonts w:ascii="Times New Roman" w:hAnsi="Times New Roman" w:cs="Times New Roman"/>
              </w:rPr>
              <w:t>num</w:t>
            </w:r>
            <w:proofErr w:type="spellEnd"/>
            <w:r w:rsidRPr="00D40A41">
              <w:rPr>
                <w:rFonts w:ascii="Times New Roman" w:hAnsi="Times New Roman" w:cs="Times New Roman"/>
              </w:rPr>
              <w:t>. 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782AA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>20/06/2022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7D69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</w:p>
          <w:p w14:paraId="0D141431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>Presa d'atto dimissioni dipendente 011 e conclusione periodo di aspettativa ai sensi dell'art 39 del CCNL del 21.05.2018</w:t>
            </w:r>
          </w:p>
        </w:tc>
      </w:tr>
      <w:tr w:rsidR="00D40A41" w:rsidRPr="00D40A41" w14:paraId="09E30A46" w14:textId="77777777" w:rsidTr="00D40A41">
        <w:trPr>
          <w:trHeight w:val="11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89B88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 xml:space="preserve">Decreto </w:t>
            </w:r>
            <w:proofErr w:type="spellStart"/>
            <w:r w:rsidRPr="00D40A41">
              <w:rPr>
                <w:rFonts w:ascii="Times New Roman" w:hAnsi="Times New Roman" w:cs="Times New Roman"/>
              </w:rPr>
              <w:t>num</w:t>
            </w:r>
            <w:proofErr w:type="spellEnd"/>
            <w:r w:rsidRPr="00D40A41">
              <w:rPr>
                <w:rFonts w:ascii="Times New Roman" w:hAnsi="Times New Roman" w:cs="Times New Roman"/>
              </w:rPr>
              <w:t>. 131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393B0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>23/06/2022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9457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</w:p>
          <w:p w14:paraId="09B89970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>Approvazione regolamento per gli incarichi di centro di responsabilità</w:t>
            </w:r>
          </w:p>
        </w:tc>
      </w:tr>
      <w:tr w:rsidR="00D40A41" w:rsidRPr="00D40A41" w14:paraId="14F9A57F" w14:textId="77777777" w:rsidTr="00D40A41">
        <w:trPr>
          <w:trHeight w:val="11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DD5D3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 xml:space="preserve">Decreto </w:t>
            </w:r>
            <w:proofErr w:type="spellStart"/>
            <w:r w:rsidRPr="00D40A41">
              <w:rPr>
                <w:rFonts w:ascii="Times New Roman" w:hAnsi="Times New Roman" w:cs="Times New Roman"/>
              </w:rPr>
              <w:t>num</w:t>
            </w:r>
            <w:proofErr w:type="spellEnd"/>
            <w:r w:rsidRPr="00D40A41">
              <w:rPr>
                <w:rFonts w:ascii="Times New Roman" w:hAnsi="Times New Roman" w:cs="Times New Roman"/>
              </w:rPr>
              <w:t>. 132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0FAE9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>23/06/2022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8EC4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</w:p>
          <w:p w14:paraId="570FD20A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 xml:space="preserve">Approvazione regolamento per gli incarichi di </w:t>
            </w:r>
            <w:proofErr w:type="gramStart"/>
            <w:r w:rsidRPr="00D40A41">
              <w:rPr>
                <w:rFonts w:ascii="Times New Roman" w:hAnsi="Times New Roman" w:cs="Times New Roman"/>
              </w:rPr>
              <w:t>specifica  responsabilità</w:t>
            </w:r>
            <w:proofErr w:type="gramEnd"/>
          </w:p>
        </w:tc>
      </w:tr>
    </w:tbl>
    <w:p w14:paraId="19B2BD76" w14:textId="77777777" w:rsidR="000808F4" w:rsidRPr="00D40A41" w:rsidRDefault="000808F4" w:rsidP="000808F4">
      <w:pPr>
        <w:pStyle w:val="Corpo"/>
        <w:jc w:val="both"/>
        <w:rPr>
          <w:rFonts w:ascii="Times New Roman" w:hAnsi="Times New Roman" w:cs="Times New Roman"/>
        </w:rPr>
      </w:pPr>
    </w:p>
    <w:p w14:paraId="5DD00CD4" w14:textId="3B2F29C0" w:rsidR="000808F4" w:rsidRPr="00464B27" w:rsidRDefault="000808F4" w:rsidP="00464B27">
      <w:pPr>
        <w:pStyle w:val="Titolo1"/>
      </w:pPr>
      <w:bookmarkStart w:id="5" w:name="_Toc203893307"/>
      <w:proofErr w:type="spellStart"/>
      <w:r w:rsidRPr="00464B27">
        <w:t>Analisi</w:t>
      </w:r>
      <w:proofErr w:type="spellEnd"/>
      <w:r w:rsidRPr="00464B27">
        <w:t xml:space="preserve"> </w:t>
      </w:r>
      <w:proofErr w:type="spellStart"/>
      <w:r w:rsidRPr="00464B27">
        <w:t>delle</w:t>
      </w:r>
      <w:proofErr w:type="spellEnd"/>
      <w:r w:rsidRPr="00464B27">
        <w:t xml:space="preserve"> </w:t>
      </w:r>
      <w:proofErr w:type="spellStart"/>
      <w:r w:rsidRPr="00464B27">
        <w:t>indicazioni</w:t>
      </w:r>
      <w:proofErr w:type="spellEnd"/>
      <w:r w:rsidRPr="00464B27">
        <w:t xml:space="preserve"> </w:t>
      </w:r>
      <w:proofErr w:type="spellStart"/>
      <w:r w:rsidRPr="00464B27">
        <w:t>contenute</w:t>
      </w:r>
      <w:proofErr w:type="spellEnd"/>
      <w:r w:rsidRPr="00464B27">
        <w:t xml:space="preserve"> </w:t>
      </w:r>
      <w:proofErr w:type="spellStart"/>
      <w:r w:rsidRPr="00464B27">
        <w:t>relazioni</w:t>
      </w:r>
      <w:proofErr w:type="spellEnd"/>
      <w:r w:rsidRPr="00464B27">
        <w:t xml:space="preserve"> di </w:t>
      </w:r>
      <w:proofErr w:type="spellStart"/>
      <w:r w:rsidRPr="00464B27">
        <w:t>monitoraggio</w:t>
      </w:r>
      <w:proofErr w:type="spellEnd"/>
      <w:r w:rsidRPr="00464B27">
        <w:t xml:space="preserve"> </w:t>
      </w:r>
      <w:proofErr w:type="spellStart"/>
      <w:r w:rsidRPr="00464B27">
        <w:t>dell’OIV</w:t>
      </w:r>
      <w:proofErr w:type="spellEnd"/>
      <w:r w:rsidRPr="00464B27">
        <w:t xml:space="preserve"> </w:t>
      </w:r>
      <w:proofErr w:type="spellStart"/>
      <w:r w:rsidRPr="00464B27">
        <w:t>regionale</w:t>
      </w:r>
      <w:bookmarkEnd w:id="5"/>
      <w:proofErr w:type="spellEnd"/>
    </w:p>
    <w:p w14:paraId="118913BC" w14:textId="77777777" w:rsidR="000808F4" w:rsidRPr="00E3665D" w:rsidRDefault="000808F4" w:rsidP="000808F4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E3665D">
        <w:rPr>
          <w:rFonts w:ascii="Times New Roman" w:hAnsi="Times New Roman" w:cs="Times New Roman"/>
          <w:sz w:val="24"/>
          <w:szCs w:val="24"/>
        </w:rPr>
        <w:t>In questo ciclo non sono ancora pervenute richieste da parte dell’OIV della Giunta Regionale di compilazione questionari validi ai fini delle elaborazioni di relazioni di monitoraggio.</w:t>
      </w:r>
    </w:p>
    <w:p w14:paraId="29512934" w14:textId="4EFFB44A" w:rsidR="00C71B0A" w:rsidRPr="00464B27" w:rsidRDefault="00D40A41" w:rsidP="00464B27">
      <w:pPr>
        <w:pStyle w:val="Titolo1"/>
      </w:pPr>
      <w:bookmarkStart w:id="6" w:name="_Toc203893308"/>
      <w:proofErr w:type="spellStart"/>
      <w:r w:rsidRPr="00464B27">
        <w:t>Manualistica</w:t>
      </w:r>
      <w:proofErr w:type="spellEnd"/>
      <w:r w:rsidRPr="00464B27">
        <w:t xml:space="preserve"> </w:t>
      </w:r>
      <w:proofErr w:type="spellStart"/>
      <w:r w:rsidRPr="00464B27">
        <w:t>adottata</w:t>
      </w:r>
      <w:proofErr w:type="spellEnd"/>
      <w:r w:rsidRPr="00464B27">
        <w:t xml:space="preserve"> </w:t>
      </w:r>
      <w:proofErr w:type="spellStart"/>
      <w:r w:rsidRPr="00464B27">
        <w:t>nel</w:t>
      </w:r>
      <w:proofErr w:type="spellEnd"/>
      <w:r w:rsidRPr="00464B27">
        <w:t xml:space="preserve"> </w:t>
      </w:r>
      <w:proofErr w:type="spellStart"/>
      <w:r w:rsidRPr="00464B27">
        <w:t>periodo</w:t>
      </w:r>
      <w:proofErr w:type="spellEnd"/>
      <w:r w:rsidRPr="00464B27">
        <w:t xml:space="preserve"> di </w:t>
      </w:r>
      <w:proofErr w:type="spellStart"/>
      <w:r w:rsidRPr="00464B27">
        <w:t>riferimento</w:t>
      </w:r>
      <w:bookmarkEnd w:id="6"/>
      <w:proofErr w:type="spellEnd"/>
    </w:p>
    <w:p w14:paraId="35A48876" w14:textId="77777777" w:rsidR="00464B27" w:rsidRPr="00464B27" w:rsidRDefault="00464B27" w:rsidP="00464B2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21"/>
        <w:gridCol w:w="5125"/>
        <w:gridCol w:w="2276"/>
      </w:tblGrid>
      <w:tr w:rsidR="00464B27" w:rsidRPr="00464B27" w14:paraId="6FC1F563" w14:textId="77777777" w:rsidTr="00464B27">
        <w:trPr>
          <w:trHeight w:val="159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77D2" w14:textId="77777777" w:rsidR="00464B27" w:rsidRPr="00464B27" w:rsidRDefault="00464B27" w:rsidP="00464B27">
            <w:pPr>
              <w:pStyle w:val="Corp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lang w:eastAsia="it-IT"/>
              </w:rPr>
            </w:pPr>
          </w:p>
          <w:p w14:paraId="29D480B1" w14:textId="77777777" w:rsidR="00464B27" w:rsidRPr="00464B27" w:rsidRDefault="00464B27" w:rsidP="00464B27">
            <w:pPr>
              <w:pStyle w:val="Corp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lang w:eastAsia="it-IT"/>
              </w:rPr>
            </w:pPr>
          </w:p>
          <w:p w14:paraId="5859D221" w14:textId="77777777" w:rsidR="00464B27" w:rsidRPr="00464B27" w:rsidRDefault="00464B27" w:rsidP="00464B27">
            <w:pPr>
              <w:pStyle w:val="Corp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lang w:eastAsia="it-IT"/>
              </w:rPr>
            </w:pPr>
            <w:r w:rsidRPr="00464B27">
              <w:rPr>
                <w:b/>
                <w:lang w:eastAsia="it-IT"/>
              </w:rPr>
              <w:t>Funzione/Ufficio</w:t>
            </w:r>
          </w:p>
          <w:p w14:paraId="08DF0EF0" w14:textId="77777777" w:rsidR="00464B27" w:rsidRPr="00464B27" w:rsidRDefault="00464B27" w:rsidP="00464B27">
            <w:pPr>
              <w:pStyle w:val="Corp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lang w:eastAsia="it-IT"/>
              </w:rPr>
            </w:pPr>
            <w:r w:rsidRPr="00464B27">
              <w:rPr>
                <w:b/>
                <w:lang w:eastAsia="it-IT"/>
              </w:rPr>
              <w:t>proponente</w:t>
            </w:r>
          </w:p>
          <w:p w14:paraId="704CC395" w14:textId="77777777" w:rsidR="00464B27" w:rsidRPr="00464B27" w:rsidRDefault="00464B27" w:rsidP="00464B27">
            <w:pPr>
              <w:pStyle w:val="Corp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lang w:eastAsia="it-IT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2663" w14:textId="77777777" w:rsidR="00464B27" w:rsidRPr="00464B27" w:rsidRDefault="00464B27" w:rsidP="00464B27">
            <w:pPr>
              <w:pStyle w:val="Corp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lang w:eastAsia="it-IT"/>
              </w:rPr>
            </w:pPr>
          </w:p>
          <w:p w14:paraId="09E5762A" w14:textId="77777777" w:rsidR="00464B27" w:rsidRPr="00464B27" w:rsidRDefault="00464B27" w:rsidP="00464B27">
            <w:pPr>
              <w:pStyle w:val="Corp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lang w:eastAsia="it-IT"/>
              </w:rPr>
            </w:pPr>
          </w:p>
          <w:p w14:paraId="42F2E6B3" w14:textId="77777777" w:rsidR="00464B27" w:rsidRPr="00464B27" w:rsidRDefault="00464B27" w:rsidP="00464B27">
            <w:pPr>
              <w:pStyle w:val="Corp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lang w:eastAsia="it-IT"/>
              </w:rPr>
            </w:pPr>
            <w:r w:rsidRPr="00464B27">
              <w:rPr>
                <w:b/>
                <w:lang w:eastAsia="it-IT"/>
              </w:rPr>
              <w:t>Oggetto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38C4" w14:textId="77777777" w:rsidR="00464B27" w:rsidRPr="00464B27" w:rsidRDefault="00464B27" w:rsidP="00464B27">
            <w:pPr>
              <w:pStyle w:val="Corp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lang w:eastAsia="it-IT"/>
              </w:rPr>
            </w:pPr>
          </w:p>
          <w:p w14:paraId="5A53ABF1" w14:textId="77777777" w:rsidR="00464B27" w:rsidRPr="00464B27" w:rsidRDefault="00464B27" w:rsidP="00464B27">
            <w:pPr>
              <w:pStyle w:val="Corp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lang w:eastAsia="it-IT"/>
              </w:rPr>
            </w:pPr>
          </w:p>
          <w:p w14:paraId="56F81664" w14:textId="77777777" w:rsidR="00464B27" w:rsidRPr="00464B27" w:rsidRDefault="00464B27" w:rsidP="00464B27">
            <w:pPr>
              <w:pStyle w:val="Corp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lang w:eastAsia="it-IT"/>
              </w:rPr>
            </w:pPr>
            <w:r w:rsidRPr="00464B27">
              <w:rPr>
                <w:b/>
                <w:lang w:eastAsia="it-IT"/>
              </w:rPr>
              <w:t xml:space="preserve">Decreto </w:t>
            </w:r>
          </w:p>
          <w:p w14:paraId="067FCC01" w14:textId="77777777" w:rsidR="00464B27" w:rsidRPr="00464B27" w:rsidRDefault="00464B27" w:rsidP="00464B27">
            <w:pPr>
              <w:pStyle w:val="Corp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lang w:eastAsia="it-IT"/>
              </w:rPr>
            </w:pPr>
            <w:r w:rsidRPr="00464B27">
              <w:rPr>
                <w:b/>
                <w:lang w:eastAsia="it-IT"/>
              </w:rPr>
              <w:t>di approvazione</w:t>
            </w: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1"/>
        <w:gridCol w:w="5161"/>
        <w:gridCol w:w="2300"/>
      </w:tblGrid>
      <w:tr w:rsidR="00464B27" w:rsidRPr="00464B27" w14:paraId="0E3557E3" w14:textId="77777777" w:rsidTr="00464B27">
        <w:trPr>
          <w:trHeight w:val="97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EFCB8D" w14:textId="77777777" w:rsidR="00464B27" w:rsidRPr="00464B27" w:rsidRDefault="00464B27" w:rsidP="00464B27">
            <w:pPr>
              <w:pStyle w:val="Corpo"/>
            </w:pPr>
            <w:r w:rsidRPr="00464B27">
              <w:lastRenderedPageBreak/>
              <w:t>Contenzioso Comunitario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60D256" w14:textId="77777777" w:rsidR="00464B27" w:rsidRPr="00464B27" w:rsidRDefault="00464B27" w:rsidP="00464B27">
            <w:pPr>
              <w:pStyle w:val="Corpo"/>
            </w:pPr>
            <w:r w:rsidRPr="00464B27">
              <w:t>Approvazione regolamento per il funzionamento dell’Avvocatura dell’Agenzia Regione Calabria per le Erogazioni in Agricoltura.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721FA9" w14:textId="77777777" w:rsidR="00464B27" w:rsidRPr="00464B27" w:rsidRDefault="00464B27" w:rsidP="00464B27">
            <w:pPr>
              <w:pStyle w:val="Corpo"/>
            </w:pPr>
            <w:r w:rsidRPr="00464B27">
              <w:t>Decreto Numero 80 del 29/03/2023</w:t>
            </w:r>
          </w:p>
        </w:tc>
      </w:tr>
      <w:tr w:rsidR="00464B27" w:rsidRPr="00464B27" w14:paraId="156BA8C3" w14:textId="77777777" w:rsidTr="00464B27">
        <w:trPr>
          <w:trHeight w:val="97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794980" w14:textId="77777777" w:rsidR="00464B27" w:rsidRPr="00464B27" w:rsidRDefault="00464B27" w:rsidP="00464B27">
            <w:pPr>
              <w:pStyle w:val="Corpo"/>
            </w:pPr>
            <w:r w:rsidRPr="00464B27">
              <w:t>Servizio Tecnico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058984" w14:textId="77777777" w:rsidR="00464B27" w:rsidRPr="00464B27" w:rsidRDefault="00464B27" w:rsidP="00464B27">
            <w:pPr>
              <w:pStyle w:val="Corpo"/>
            </w:pPr>
            <w:r w:rsidRPr="00464B27">
              <w:t>Approvazione Aggiornamenti Manuale Controlli ex post e Manuale Controlli di II livello Organismi Delegati della Regione Calabria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797ADF" w14:textId="77777777" w:rsidR="00464B27" w:rsidRPr="00464B27" w:rsidRDefault="00464B27" w:rsidP="00464B27">
            <w:pPr>
              <w:pStyle w:val="Corpo"/>
            </w:pPr>
            <w:r w:rsidRPr="00464B27">
              <w:t xml:space="preserve">Decreto Numero 81 del 29/03/2023 </w:t>
            </w:r>
          </w:p>
        </w:tc>
      </w:tr>
    </w:tbl>
    <w:p w14:paraId="29A66A1D" w14:textId="77777777" w:rsidR="00C71B0A" w:rsidRDefault="00C71B0A">
      <w:pPr>
        <w:pStyle w:val="Corpo"/>
        <w:rPr>
          <w:rFonts w:ascii="Times New Roman" w:hAnsi="Times New Roman" w:cs="Times New Roman"/>
          <w:sz w:val="24"/>
          <w:szCs w:val="24"/>
        </w:rPr>
      </w:pPr>
    </w:p>
    <w:p w14:paraId="53288A8F" w14:textId="2C2600B3" w:rsidR="00464B27" w:rsidRDefault="00464B27" w:rsidP="00464B27">
      <w:pPr>
        <w:pStyle w:val="Titolo1"/>
      </w:pPr>
      <w:bookmarkStart w:id="7" w:name="_Toc203893309"/>
      <w:r>
        <w:t>Atti di delega</w:t>
      </w:r>
      <w:bookmarkEnd w:id="7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21"/>
        <w:gridCol w:w="5125"/>
        <w:gridCol w:w="2276"/>
      </w:tblGrid>
      <w:tr w:rsidR="00464B27" w:rsidRPr="00464B27" w14:paraId="4F547CC2" w14:textId="77777777" w:rsidTr="00464B27">
        <w:trPr>
          <w:trHeight w:val="159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561F" w14:textId="77777777" w:rsidR="00464B27" w:rsidRPr="00464B27" w:rsidRDefault="00464B27" w:rsidP="00464B27">
            <w:pPr>
              <w:pStyle w:val="Corp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lang w:eastAsia="it-IT"/>
              </w:rPr>
            </w:pPr>
          </w:p>
          <w:p w14:paraId="3E39D60D" w14:textId="77777777" w:rsidR="00464B27" w:rsidRPr="00464B27" w:rsidRDefault="00464B27" w:rsidP="00464B27">
            <w:pPr>
              <w:pStyle w:val="Corp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lang w:eastAsia="it-IT"/>
              </w:rPr>
            </w:pPr>
          </w:p>
          <w:p w14:paraId="4BD5950D" w14:textId="77777777" w:rsidR="00464B27" w:rsidRPr="00464B27" w:rsidRDefault="00464B27" w:rsidP="00464B27">
            <w:pPr>
              <w:pStyle w:val="Corp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lang w:eastAsia="it-IT"/>
              </w:rPr>
            </w:pPr>
            <w:r w:rsidRPr="00464B27">
              <w:rPr>
                <w:b/>
                <w:lang w:eastAsia="it-IT"/>
              </w:rPr>
              <w:t>Funzione/Ufficio</w:t>
            </w:r>
          </w:p>
          <w:p w14:paraId="5BC3F5E1" w14:textId="77777777" w:rsidR="00464B27" w:rsidRPr="00464B27" w:rsidRDefault="00464B27" w:rsidP="00464B27">
            <w:pPr>
              <w:pStyle w:val="Corp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lang w:eastAsia="it-IT"/>
              </w:rPr>
            </w:pPr>
            <w:r w:rsidRPr="00464B27">
              <w:rPr>
                <w:b/>
                <w:lang w:eastAsia="it-IT"/>
              </w:rPr>
              <w:t>proponente</w:t>
            </w:r>
          </w:p>
          <w:p w14:paraId="07BC90A2" w14:textId="77777777" w:rsidR="00464B27" w:rsidRPr="00464B27" w:rsidRDefault="00464B27" w:rsidP="00464B27">
            <w:pPr>
              <w:pStyle w:val="Corp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lang w:eastAsia="it-IT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4CCC" w14:textId="77777777" w:rsidR="00464B27" w:rsidRPr="00464B27" w:rsidRDefault="00464B27" w:rsidP="00464B27">
            <w:pPr>
              <w:pStyle w:val="Corp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lang w:eastAsia="it-IT"/>
              </w:rPr>
            </w:pPr>
          </w:p>
          <w:p w14:paraId="2E6025EC" w14:textId="77777777" w:rsidR="00464B27" w:rsidRPr="00464B27" w:rsidRDefault="00464B27" w:rsidP="00464B27">
            <w:pPr>
              <w:pStyle w:val="Corp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lang w:eastAsia="it-IT"/>
              </w:rPr>
            </w:pPr>
          </w:p>
          <w:p w14:paraId="399B9338" w14:textId="77777777" w:rsidR="00464B27" w:rsidRPr="00464B27" w:rsidRDefault="00464B27" w:rsidP="00464B27">
            <w:pPr>
              <w:pStyle w:val="Corp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lang w:eastAsia="it-IT"/>
              </w:rPr>
            </w:pPr>
            <w:r w:rsidRPr="00464B27">
              <w:rPr>
                <w:b/>
                <w:lang w:eastAsia="it-IT"/>
              </w:rPr>
              <w:t>Oggetto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A5EF" w14:textId="77777777" w:rsidR="00464B27" w:rsidRPr="00464B27" w:rsidRDefault="00464B27" w:rsidP="00464B27">
            <w:pPr>
              <w:pStyle w:val="Corp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lang w:eastAsia="it-IT"/>
              </w:rPr>
            </w:pPr>
          </w:p>
          <w:p w14:paraId="5CC98C74" w14:textId="77777777" w:rsidR="00464B27" w:rsidRPr="00464B27" w:rsidRDefault="00464B27" w:rsidP="00464B27">
            <w:pPr>
              <w:pStyle w:val="Corp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lang w:eastAsia="it-IT"/>
              </w:rPr>
            </w:pPr>
          </w:p>
          <w:p w14:paraId="3B1E14AF" w14:textId="77777777" w:rsidR="00464B27" w:rsidRPr="00464B27" w:rsidRDefault="00464B27" w:rsidP="00464B27">
            <w:pPr>
              <w:pStyle w:val="Corp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lang w:eastAsia="it-IT"/>
              </w:rPr>
            </w:pPr>
            <w:r w:rsidRPr="00464B27">
              <w:rPr>
                <w:b/>
                <w:lang w:eastAsia="it-IT"/>
              </w:rPr>
              <w:t xml:space="preserve">Decreto </w:t>
            </w:r>
          </w:p>
          <w:p w14:paraId="0C0C4F8D" w14:textId="77777777" w:rsidR="00464B27" w:rsidRPr="00464B27" w:rsidRDefault="00464B27" w:rsidP="00464B27">
            <w:pPr>
              <w:pStyle w:val="Corp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lang w:eastAsia="it-IT"/>
              </w:rPr>
            </w:pPr>
            <w:r w:rsidRPr="00464B27">
              <w:rPr>
                <w:b/>
                <w:lang w:eastAsia="it-IT"/>
              </w:rPr>
              <w:t>di approvazione</w:t>
            </w: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1"/>
        <w:gridCol w:w="5161"/>
        <w:gridCol w:w="2300"/>
      </w:tblGrid>
      <w:tr w:rsidR="00464B27" w:rsidRPr="00464B27" w14:paraId="371828D5" w14:textId="77777777" w:rsidTr="00464B27">
        <w:trPr>
          <w:trHeight w:val="97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430294" w14:textId="77777777" w:rsidR="00464B27" w:rsidRPr="00464B27" w:rsidRDefault="00464B27" w:rsidP="00464B27">
            <w:pPr>
              <w:pStyle w:val="Corpo"/>
            </w:pPr>
            <w:r w:rsidRPr="00464B27">
              <w:t>Contenzioso Comunitario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C6DB61" w14:textId="77777777" w:rsidR="00464B27" w:rsidRPr="00464B27" w:rsidRDefault="00464B27" w:rsidP="00464B27">
            <w:pPr>
              <w:pStyle w:val="Corpo"/>
            </w:pPr>
            <w:r w:rsidRPr="00464B27">
              <w:t>Approvazione regolamento per il funzionamento dell’Avvocatura dell’Agenzia Regione Calabria per le Erogazioni in Agricoltura.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DAFC91" w14:textId="77777777" w:rsidR="00464B27" w:rsidRPr="00464B27" w:rsidRDefault="00464B27" w:rsidP="00464B27">
            <w:pPr>
              <w:pStyle w:val="Corpo"/>
            </w:pPr>
            <w:r w:rsidRPr="00464B27">
              <w:t>Decreto Numero 80 del 29/03/2023</w:t>
            </w:r>
          </w:p>
        </w:tc>
      </w:tr>
      <w:tr w:rsidR="00464B27" w:rsidRPr="00464B27" w14:paraId="6259586C" w14:textId="77777777" w:rsidTr="00464B27">
        <w:trPr>
          <w:trHeight w:val="97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E34B45" w14:textId="77777777" w:rsidR="00464B27" w:rsidRPr="00464B27" w:rsidRDefault="00464B27" w:rsidP="00464B27">
            <w:pPr>
              <w:pStyle w:val="Corpo"/>
            </w:pPr>
            <w:r w:rsidRPr="00464B27">
              <w:t>Servizio Tecnico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CB7262" w14:textId="77777777" w:rsidR="00464B27" w:rsidRPr="00464B27" w:rsidRDefault="00464B27" w:rsidP="00464B27">
            <w:pPr>
              <w:pStyle w:val="Corpo"/>
            </w:pPr>
            <w:r w:rsidRPr="00464B27">
              <w:t>Approvazione Aggiornamenti Manuale Controlli ex post e Manuale Controlli di II livello Organismi Delegati della Regione Calabria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EFC4B0" w14:textId="77777777" w:rsidR="00464B27" w:rsidRPr="00464B27" w:rsidRDefault="00464B27" w:rsidP="00464B27">
            <w:pPr>
              <w:pStyle w:val="Corpo"/>
            </w:pPr>
            <w:r w:rsidRPr="00464B27">
              <w:t xml:space="preserve">Decreto Numero 81 del 29/03/2023 </w:t>
            </w:r>
          </w:p>
        </w:tc>
      </w:tr>
    </w:tbl>
    <w:p w14:paraId="6727F64C" w14:textId="77777777" w:rsidR="00464B27" w:rsidRPr="00E3665D" w:rsidRDefault="00464B27">
      <w:pPr>
        <w:pStyle w:val="Corpo"/>
        <w:rPr>
          <w:rFonts w:ascii="Times New Roman" w:hAnsi="Times New Roman" w:cs="Times New Roman"/>
          <w:sz w:val="24"/>
          <w:szCs w:val="24"/>
        </w:rPr>
      </w:pPr>
    </w:p>
    <w:p w14:paraId="7041932E" w14:textId="77777777" w:rsidR="00C71B0A" w:rsidRPr="00E3665D" w:rsidRDefault="00000000" w:rsidP="000808F4">
      <w:pPr>
        <w:pStyle w:val="Titolo1"/>
        <w:rPr>
          <w:rFonts w:eastAsia="Times New Roman"/>
          <w:sz w:val="24"/>
          <w:szCs w:val="24"/>
        </w:rPr>
      </w:pPr>
      <w:bookmarkStart w:id="8" w:name="_Toc203893310"/>
      <w:proofErr w:type="spellStart"/>
      <w:r w:rsidRPr="00E3665D">
        <w:rPr>
          <w:sz w:val="24"/>
          <w:szCs w:val="24"/>
        </w:rPr>
        <w:t>Esito</w:t>
      </w:r>
      <w:bookmarkEnd w:id="8"/>
      <w:proofErr w:type="spellEnd"/>
    </w:p>
    <w:p w14:paraId="1EB831D7" w14:textId="77777777" w:rsidR="00C71B0A" w:rsidRPr="00E3665D" w:rsidRDefault="00000000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65D">
        <w:rPr>
          <w:rFonts w:ascii="Times New Roman" w:hAnsi="Times New Roman" w:cs="Times New Roman"/>
          <w:sz w:val="24"/>
          <w:szCs w:val="24"/>
        </w:rPr>
        <w:t xml:space="preserve">L’attività di monitoraggio semestrale ha fornito esito positivo: tutti gli indicatori appaiono in linea con i target prefissati ad inizio anno. </w:t>
      </w:r>
    </w:p>
    <w:p w14:paraId="1B5CCEC3" w14:textId="7EE014D1" w:rsidR="00C71B0A" w:rsidRPr="00E3665D" w:rsidRDefault="00C71B0A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sectPr w:rsidR="00C71B0A" w:rsidRPr="00E3665D">
      <w:headerReference w:type="default" r:id="rId10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AEE4C" w14:textId="77777777" w:rsidR="00A379B9" w:rsidRDefault="00A379B9">
      <w:r>
        <w:separator/>
      </w:r>
    </w:p>
  </w:endnote>
  <w:endnote w:type="continuationSeparator" w:id="0">
    <w:p w14:paraId="364CC175" w14:textId="77777777" w:rsidR="00A379B9" w:rsidRDefault="00A3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C66F1" w14:textId="77777777" w:rsidR="00A379B9" w:rsidRDefault="00A379B9">
      <w:r>
        <w:separator/>
      </w:r>
    </w:p>
  </w:footnote>
  <w:footnote w:type="continuationSeparator" w:id="0">
    <w:p w14:paraId="5A5DF5E8" w14:textId="77777777" w:rsidR="00A379B9" w:rsidRDefault="00A37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3FC4C" w14:textId="6091A62E" w:rsidR="00BD5871" w:rsidRDefault="00000000">
    <w:pPr>
      <w:pStyle w:val="Intestazione"/>
      <w:jc w:val="center"/>
    </w:pPr>
    <w:r>
      <w:rPr>
        <w:noProof/>
      </w:rPr>
      <w:drawing>
        <wp:inline distT="0" distB="0" distL="0" distR="0" wp14:anchorId="71E5EE9B" wp14:editId="1CFF91F1">
          <wp:extent cx="1799118" cy="381963"/>
          <wp:effectExtent l="0" t="0" r="0" b="0"/>
          <wp:docPr id="1073741825" name="officeArt object" descr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1" descr="Immagine 1"/>
                  <pic:cNvPicPr>
                    <a:picLocks noChangeAspect="1"/>
                  </pic:cNvPicPr>
                </pic:nvPicPr>
                <pic:blipFill>
                  <a:blip r:embed="rId1"/>
                  <a:srcRect l="1462" t="11154" r="5899" b="19682"/>
                  <a:stretch>
                    <a:fillRect/>
                  </a:stretch>
                </pic:blipFill>
                <pic:spPr>
                  <a:xfrm>
                    <a:off x="0" y="0"/>
                    <a:ext cx="1799118" cy="38196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  <w:p w14:paraId="228CACD5" w14:textId="77777777" w:rsidR="00BD5871" w:rsidRDefault="00BD5871">
    <w:pPr>
      <w:pStyle w:val="Intestazione"/>
      <w:jc w:val="center"/>
    </w:pPr>
  </w:p>
  <w:p w14:paraId="07B758C6" w14:textId="0E0FF5EA" w:rsidR="00C71B0A" w:rsidRDefault="00000000">
    <w:pPr>
      <w:pStyle w:val="Intestazione"/>
      <w:jc w:val="center"/>
    </w:pPr>
    <w:r>
      <w:t>Piano delle Performance 202</w:t>
    </w:r>
    <w:r w:rsidR="00E3665D">
      <w:t>3</w:t>
    </w:r>
    <w:r>
      <w:t xml:space="preserve"> – 202</w:t>
    </w:r>
    <w:r w:rsidR="00E3665D">
      <w:t>5</w:t>
    </w:r>
  </w:p>
  <w:p w14:paraId="1FD545CD" w14:textId="0044073F" w:rsidR="00C71B0A" w:rsidRDefault="00000000">
    <w:pPr>
      <w:pStyle w:val="Intestazione"/>
      <w:jc w:val="center"/>
    </w:pPr>
    <w:r>
      <w:rPr>
        <w:rFonts w:ascii="Times New Roman" w:hAnsi="Times New Roman"/>
        <w:sz w:val="24"/>
        <w:szCs w:val="24"/>
      </w:rPr>
      <w:t>Report semestrale complessivo al 30 Giugno 202</w:t>
    </w:r>
    <w:r w:rsidR="00E3665D">
      <w:rPr>
        <w:rFonts w:ascii="Times New Roman" w:hAnsi="Times New Roman"/>
        <w:sz w:val="24"/>
        <w:szCs w:val="24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5CEE4" w14:textId="77777777" w:rsidR="00C71B0A" w:rsidRDefault="00C71B0A">
    <w:pPr>
      <w:pStyle w:val="Intestazioneepidipagin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8AD1A" w14:textId="77777777" w:rsidR="00C71B0A" w:rsidRDefault="00C71B0A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A3326A"/>
    <w:multiLevelType w:val="hybridMultilevel"/>
    <w:tmpl w:val="563C9250"/>
    <w:numStyleLink w:val="Stileimportato1"/>
  </w:abstractNum>
  <w:abstractNum w:abstractNumId="2" w15:restartNumberingAfterBreak="0">
    <w:nsid w:val="28BE2D8D"/>
    <w:multiLevelType w:val="hybridMultilevel"/>
    <w:tmpl w:val="611AB158"/>
    <w:lvl w:ilvl="0" w:tplc="B136E4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C05D2C"/>
    <w:multiLevelType w:val="hybridMultilevel"/>
    <w:tmpl w:val="563C9250"/>
    <w:styleLink w:val="Stileimportato1"/>
    <w:lvl w:ilvl="0" w:tplc="7D6276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4E3F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94E0D4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F44532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486B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7E157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EC2C0A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5290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3CF33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38650828">
    <w:abstractNumId w:val="3"/>
  </w:num>
  <w:num w:numId="2" w16cid:durableId="508258856">
    <w:abstractNumId w:val="1"/>
  </w:num>
  <w:num w:numId="3" w16cid:durableId="1723795710">
    <w:abstractNumId w:val="0"/>
  </w:num>
  <w:num w:numId="4" w16cid:durableId="1869759664">
    <w:abstractNumId w:val="2"/>
  </w:num>
  <w:num w:numId="5" w16cid:durableId="253125523">
    <w:abstractNumId w:val="2"/>
  </w:num>
  <w:num w:numId="6" w16cid:durableId="188628673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B0A"/>
    <w:rsid w:val="000808F4"/>
    <w:rsid w:val="003B16DD"/>
    <w:rsid w:val="00464B27"/>
    <w:rsid w:val="006868BA"/>
    <w:rsid w:val="0086594D"/>
    <w:rsid w:val="00A379B9"/>
    <w:rsid w:val="00AC03BA"/>
    <w:rsid w:val="00BD5871"/>
    <w:rsid w:val="00C71B0A"/>
    <w:rsid w:val="00D40A41"/>
    <w:rsid w:val="00E3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DF735"/>
  <w15:docId w15:val="{25901F4E-8FCC-4C09-8431-3FA4FCA7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808F4"/>
    <w:pPr>
      <w:keepNext/>
      <w:keepLines/>
      <w:spacing w:before="240"/>
      <w:outlineLvl w:val="0"/>
    </w:pPr>
    <w:rPr>
      <w:rFonts w:eastAsiaTheme="majorEastAsia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808F4"/>
    <w:pPr>
      <w:keepNext/>
      <w:keepLines/>
      <w:spacing w:before="40"/>
      <w:outlineLvl w:val="1"/>
    </w:pPr>
    <w:rPr>
      <w:rFonts w:eastAsiaTheme="majorEastAsia"/>
      <w:sz w:val="26"/>
      <w:szCs w:val="26"/>
      <w:u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rpo">
    <w:name w:val="Corpo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2">
    <w:name w:val="Intestazione 2"/>
    <w:next w:val="Corpo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bCs/>
      <w:color w:val="4F81BD"/>
      <w:sz w:val="26"/>
      <w:szCs w:val="26"/>
      <w:u w:color="4F81BD"/>
      <w14:textOutline w14:w="0" w14:cap="flat" w14:cmpd="sng" w14:algn="ctr">
        <w14:noFill/>
        <w14:prstDash w14:val="solid"/>
        <w14:bevel/>
      </w14:textOutline>
    </w:rPr>
  </w:style>
  <w:style w:type="paragraph" w:customStyle="1" w:styleId="TitoloDocumento">
    <w:name w:val="Titolo Documento"/>
    <w:pPr>
      <w:jc w:val="center"/>
    </w:pPr>
    <w:rPr>
      <w:rFonts w:eastAsia="Times New Roman"/>
      <w:b/>
      <w:bCs/>
      <w:color w:val="000000"/>
      <w:sz w:val="52"/>
      <w:szCs w:val="52"/>
      <w:u w:color="000000"/>
    </w:rPr>
  </w:style>
  <w:style w:type="paragraph" w:customStyle="1" w:styleId="Default">
    <w:name w:val="Default"/>
    <w:pPr>
      <w:widowControl w:val="0"/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styleId="Titolosommario">
    <w:name w:val="TOC Heading"/>
    <w:next w:val="Corpo"/>
    <w:uiPriority w:val="39"/>
    <w:qFormat/>
    <w:pPr>
      <w:keepNext/>
      <w:keepLines/>
      <w:spacing w:before="480" w:line="276" w:lineRule="auto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Sommario1">
    <w:name w:val="toc 1"/>
    <w:uiPriority w:val="39"/>
    <w:pPr>
      <w:tabs>
        <w:tab w:val="right" w:leader="dot" w:pos="9612"/>
      </w:tabs>
      <w:spacing w:before="120" w:line="276" w:lineRule="auto"/>
    </w:pPr>
    <w:rPr>
      <w:rFonts w:ascii="Calibri" w:eastAsia="Calibri" w:hAnsi="Calibri" w:cs="Calibri"/>
      <w:b/>
      <w:bCs/>
      <w:color w:val="000000"/>
      <w:sz w:val="24"/>
      <w:szCs w:val="24"/>
      <w:u w:color="000000"/>
    </w:rPr>
  </w:style>
  <w:style w:type="paragraph" w:styleId="Sommario2">
    <w:name w:val="toc 2"/>
    <w:uiPriority w:val="39"/>
    <w:pPr>
      <w:tabs>
        <w:tab w:val="right" w:leader="dot" w:pos="9612"/>
      </w:tabs>
      <w:spacing w:line="276" w:lineRule="auto"/>
      <w:ind w:left="22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paragraph" w:styleId="Paragrafoelenco">
    <w:name w:val="List Paragraph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sid w:val="000808F4"/>
    <w:rPr>
      <w:rFonts w:eastAsiaTheme="majorEastAsia"/>
      <w:b/>
      <w:bCs/>
      <w:sz w:val="28"/>
      <w:szCs w:val="28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808F4"/>
    <w:rPr>
      <w:rFonts w:eastAsiaTheme="majorEastAsia"/>
      <w:sz w:val="26"/>
      <w:szCs w:val="26"/>
      <w:u w:color="000000"/>
      <w:lang w:val="en-US" w:eastAsia="en-US"/>
    </w:rPr>
  </w:style>
  <w:style w:type="table" w:styleId="Grigliatabella">
    <w:name w:val="Table Grid"/>
    <w:basedOn w:val="Tabellanormale"/>
    <w:uiPriority w:val="59"/>
    <w:rsid w:val="00D40A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D58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587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99F85-0E65-4A9D-84BA-9048449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9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Giuseppe Arcidiacono</cp:lastModifiedBy>
  <cp:revision>4</cp:revision>
  <dcterms:created xsi:type="dcterms:W3CDTF">2025-07-19T19:46:00Z</dcterms:created>
  <dcterms:modified xsi:type="dcterms:W3CDTF">2025-07-20T06:41:00Z</dcterms:modified>
</cp:coreProperties>
</file>